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F1C93" w14:textId="2FC8F610" w:rsidR="009A34AF" w:rsidRDefault="009A34AF" w:rsidP="009A34AF">
      <w:pPr>
        <w:keepNext/>
        <w:spacing w:after="240" w:line="240" w:lineRule="auto"/>
        <w:contextualSpacing/>
        <w:jc w:val="center"/>
        <w:rPr>
          <w:rFonts w:ascii="Times New Roman" w:eastAsia="Times New Roman" w:hAnsi="Times New Roman" w:cs="Times New Roman"/>
          <w:b/>
          <w:caps/>
          <w:kern w:val="0"/>
          <w14:ligatures w14:val="none"/>
        </w:rPr>
      </w:pPr>
      <w:r w:rsidRPr="00B53D4D">
        <w:rPr>
          <w:rFonts w:ascii="Times New Roman" w:eastAsia="Times New Roman" w:hAnsi="Times New Roman" w:cs="Times New Roman"/>
          <w:b/>
          <w:caps/>
          <w:kern w:val="0"/>
          <w14:ligatures w14:val="none"/>
        </w:rPr>
        <w:t>DOCKET NO. 5</w:t>
      </w:r>
      <w:r w:rsidR="00122A85">
        <w:rPr>
          <w:rFonts w:ascii="Times New Roman" w:eastAsia="Times New Roman" w:hAnsi="Times New Roman" w:cs="Times New Roman"/>
          <w:b/>
          <w:caps/>
          <w:kern w:val="0"/>
          <w14:ligatures w14:val="none"/>
        </w:rPr>
        <w:t>5592</w:t>
      </w:r>
    </w:p>
    <w:p w14:paraId="5F852BEC" w14:textId="77777777" w:rsidR="007E0EBF" w:rsidRPr="00B53D4D" w:rsidRDefault="007E0EBF" w:rsidP="009A34AF">
      <w:pPr>
        <w:keepNext/>
        <w:spacing w:after="240" w:line="240" w:lineRule="auto"/>
        <w:contextualSpacing/>
        <w:jc w:val="center"/>
        <w:rPr>
          <w:rFonts w:ascii="Times New Roman" w:eastAsia="Times New Roman" w:hAnsi="Times New Roman" w:cs="Times New Roman"/>
          <w:b/>
          <w:bCs/>
          <w:caps/>
          <w:color w:val="000000"/>
          <w:kern w:val="0"/>
          <w14:ligatures w14:val="none"/>
        </w:rPr>
      </w:pPr>
    </w:p>
    <w:tbl>
      <w:tblPr>
        <w:tblW w:w="9756" w:type="dxa"/>
        <w:tblLook w:val="04A0" w:firstRow="1" w:lastRow="0" w:firstColumn="1" w:lastColumn="0" w:noHBand="0" w:noVBand="1"/>
      </w:tblPr>
      <w:tblGrid>
        <w:gridCol w:w="4608"/>
        <w:gridCol w:w="360"/>
        <w:gridCol w:w="4788"/>
      </w:tblGrid>
      <w:tr w:rsidR="00122A85" w:rsidRPr="00122A85" w14:paraId="62D19EC1" w14:textId="77777777" w:rsidTr="004F41C4">
        <w:tc>
          <w:tcPr>
            <w:tcW w:w="4608" w:type="dxa"/>
            <w:hideMark/>
          </w:tcPr>
          <w:p w14:paraId="6DA26DB9" w14:textId="77777777" w:rsidR="00122A85" w:rsidRPr="00122A85" w:rsidRDefault="00122A85" w:rsidP="00122A85">
            <w:pPr>
              <w:spacing w:after="0" w:line="240" w:lineRule="auto"/>
              <w:rPr>
                <w:rFonts w:ascii="Times New Roman Bold" w:eastAsia="Times New Roman" w:hAnsi="Times New Roman Bold" w:cs="Times New Roman"/>
                <w:b/>
                <w:caps/>
                <w:kern w:val="0"/>
                <w14:ligatures w14:val="none"/>
              </w:rPr>
            </w:pPr>
            <w:r w:rsidRPr="00122A85">
              <w:rPr>
                <w:rFonts w:ascii="Times New Roman" w:eastAsia="Times New Roman" w:hAnsi="Times New Roman" w:cs="Times New Roman"/>
                <w:b/>
                <w:kern w:val="0"/>
                <w:szCs w:val="20"/>
                <w14:ligatures w14:val="none"/>
              </w:rPr>
              <w:t>APPLICATION OF AIR PARK HOMEOWNER'S ASSOCIATION FOR AUTHORITY TO CHANGE RATES.</w:t>
            </w:r>
          </w:p>
        </w:tc>
        <w:tc>
          <w:tcPr>
            <w:tcW w:w="360" w:type="dxa"/>
            <w:hideMark/>
          </w:tcPr>
          <w:p w14:paraId="0B584E38" w14:textId="77777777" w:rsidR="00122A85" w:rsidRPr="00122A85" w:rsidRDefault="00122A85" w:rsidP="00122A85">
            <w:pPr>
              <w:spacing w:after="0" w:line="240" w:lineRule="auto"/>
              <w:jc w:val="both"/>
              <w:rPr>
                <w:rFonts w:ascii="Times New Roman" w:eastAsia="Times New Roman" w:hAnsi="Times New Roman" w:cs="Times New Roman"/>
                <w:b/>
                <w:kern w:val="0"/>
                <w:szCs w:val="20"/>
                <w14:ligatures w14:val="none"/>
              </w:rPr>
            </w:pPr>
            <w:r w:rsidRPr="00122A85">
              <w:rPr>
                <w:rFonts w:ascii="Times New Roman" w:eastAsia="Times New Roman" w:hAnsi="Times New Roman" w:cs="Times New Roman"/>
                <w:b/>
                <w:kern w:val="0"/>
                <w:szCs w:val="20"/>
                <w14:ligatures w14:val="none"/>
              </w:rPr>
              <w:t>§</w:t>
            </w:r>
          </w:p>
          <w:p w14:paraId="55BD5F22" w14:textId="77777777" w:rsidR="00122A85" w:rsidRPr="00122A85" w:rsidRDefault="00122A85" w:rsidP="00122A85">
            <w:pPr>
              <w:spacing w:after="0" w:line="240" w:lineRule="auto"/>
              <w:jc w:val="both"/>
              <w:rPr>
                <w:rFonts w:ascii="Times New Roman" w:eastAsia="Times New Roman" w:hAnsi="Times New Roman" w:cs="Times New Roman"/>
                <w:b/>
                <w:kern w:val="0"/>
                <w:szCs w:val="20"/>
                <w14:ligatures w14:val="none"/>
              </w:rPr>
            </w:pPr>
            <w:r w:rsidRPr="00122A85">
              <w:rPr>
                <w:rFonts w:ascii="Times New Roman" w:eastAsia="Times New Roman" w:hAnsi="Times New Roman" w:cs="Times New Roman"/>
                <w:b/>
                <w:kern w:val="0"/>
                <w:szCs w:val="20"/>
                <w14:ligatures w14:val="none"/>
              </w:rPr>
              <w:t>§</w:t>
            </w:r>
          </w:p>
          <w:p w14:paraId="5CF77C4F" w14:textId="77777777" w:rsidR="00122A85" w:rsidRPr="00122A85" w:rsidRDefault="00122A85" w:rsidP="00122A85">
            <w:pPr>
              <w:spacing w:after="0" w:line="240" w:lineRule="auto"/>
              <w:jc w:val="both"/>
              <w:rPr>
                <w:rFonts w:ascii="Times New Roman" w:eastAsia="Times New Roman" w:hAnsi="Times New Roman" w:cs="Times New Roman"/>
                <w:b/>
                <w:kern w:val="0"/>
                <w:szCs w:val="20"/>
                <w14:ligatures w14:val="none"/>
              </w:rPr>
            </w:pPr>
            <w:r w:rsidRPr="00122A85">
              <w:rPr>
                <w:rFonts w:ascii="Times New Roman" w:eastAsia="Times New Roman" w:hAnsi="Times New Roman" w:cs="Times New Roman"/>
                <w:b/>
                <w:kern w:val="0"/>
                <w:szCs w:val="20"/>
                <w14:ligatures w14:val="none"/>
              </w:rPr>
              <w:t>§</w:t>
            </w:r>
          </w:p>
        </w:tc>
        <w:tc>
          <w:tcPr>
            <w:tcW w:w="4788" w:type="dxa"/>
          </w:tcPr>
          <w:p w14:paraId="1D68BE30" w14:textId="77777777" w:rsidR="00122A85" w:rsidRPr="00122A85" w:rsidRDefault="00122A85" w:rsidP="00122A85">
            <w:pPr>
              <w:keepNext/>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122A85">
              <w:rPr>
                <w:rFonts w:ascii="Times New Roman" w:eastAsia="Times New Roman" w:hAnsi="Times New Roman" w:cs="Times New Roman"/>
                <w:b/>
                <w:bCs/>
                <w:caps/>
                <w:kern w:val="0"/>
                <w:szCs w:val="20"/>
                <w14:ligatures w14:val="none"/>
              </w:rPr>
              <w:t>PUBLIC UTILITY COMMISSION</w:t>
            </w:r>
          </w:p>
          <w:p w14:paraId="565508F5" w14:textId="77777777" w:rsidR="00122A85" w:rsidRPr="00122A85" w:rsidRDefault="00122A85" w:rsidP="00122A85">
            <w:pPr>
              <w:keepNext/>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p>
          <w:p w14:paraId="174590D3" w14:textId="77777777" w:rsidR="00122A85" w:rsidRPr="00122A85" w:rsidRDefault="00122A85" w:rsidP="00122A85">
            <w:pPr>
              <w:keepNext/>
              <w:tabs>
                <w:tab w:val="center" w:pos="4770"/>
                <w:tab w:val="left" w:pos="5400"/>
              </w:tabs>
              <w:spacing w:after="0" w:line="240" w:lineRule="auto"/>
              <w:jc w:val="center"/>
              <w:rPr>
                <w:rFonts w:ascii="Times New Roman" w:eastAsia="Times New Roman" w:hAnsi="Times New Roman" w:cs="Times New Roman"/>
                <w:b/>
                <w:bCs/>
                <w:caps/>
                <w:kern w:val="0"/>
                <w:szCs w:val="20"/>
                <w14:ligatures w14:val="none"/>
              </w:rPr>
            </w:pPr>
            <w:r w:rsidRPr="00122A85">
              <w:rPr>
                <w:rFonts w:ascii="Times New Roman" w:eastAsia="Times New Roman" w:hAnsi="Times New Roman" w:cs="Times New Roman"/>
                <w:b/>
                <w:bCs/>
                <w:caps/>
                <w:kern w:val="0"/>
                <w:szCs w:val="20"/>
                <w14:ligatures w14:val="none"/>
              </w:rPr>
              <w:t>OF TEXAS</w:t>
            </w:r>
          </w:p>
        </w:tc>
      </w:tr>
    </w:tbl>
    <w:p w14:paraId="71BA436B" w14:textId="77777777" w:rsidR="00A57582" w:rsidRDefault="00A57582" w:rsidP="007E0EBF">
      <w:pPr>
        <w:keepNext/>
        <w:spacing w:after="0" w:line="240" w:lineRule="auto"/>
        <w:jc w:val="center"/>
        <w:rPr>
          <w:rFonts w:ascii="Times New Roman" w:eastAsia="Times New Roman" w:hAnsi="Times New Roman" w:cs="Times New Roman"/>
          <w:b/>
          <w:caps/>
          <w:kern w:val="0"/>
          <w14:ligatures w14:val="none"/>
        </w:rPr>
      </w:pPr>
    </w:p>
    <w:p w14:paraId="63127FEC" w14:textId="2158CAC7" w:rsidR="009A34AF" w:rsidRDefault="009A34AF" w:rsidP="007E0EBF">
      <w:pPr>
        <w:keepNext/>
        <w:spacing w:after="0" w:line="240" w:lineRule="auto"/>
        <w:jc w:val="center"/>
        <w:rPr>
          <w:rFonts w:ascii="Times New Roman" w:eastAsia="Times New Roman" w:hAnsi="Times New Roman" w:cs="Times New Roman"/>
          <w:b/>
          <w:caps/>
          <w:kern w:val="0"/>
          <w14:ligatures w14:val="none"/>
        </w:rPr>
      </w:pPr>
      <w:r w:rsidRPr="00B53D4D">
        <w:rPr>
          <w:rFonts w:ascii="Times New Roman" w:eastAsia="Times New Roman" w:hAnsi="Times New Roman" w:cs="Times New Roman"/>
          <w:b/>
          <w:caps/>
          <w:kern w:val="0"/>
          <w14:ligatures w14:val="none"/>
        </w:rPr>
        <w:t xml:space="preserve">COMMISSION STAFF’S </w:t>
      </w:r>
      <w:r w:rsidR="00515233">
        <w:rPr>
          <w:rFonts w:ascii="Times New Roman" w:eastAsia="Times New Roman" w:hAnsi="Times New Roman" w:cs="Times New Roman"/>
          <w:b/>
          <w:caps/>
          <w:kern w:val="0"/>
          <w14:ligatures w14:val="none"/>
        </w:rPr>
        <w:t>PROPOSED LIST OF ISSUES</w:t>
      </w:r>
    </w:p>
    <w:p w14:paraId="43C02F99" w14:textId="77777777" w:rsidR="007E0EBF" w:rsidRPr="00B53D4D" w:rsidRDefault="007E0EBF" w:rsidP="007E0EBF">
      <w:pPr>
        <w:keepNext/>
        <w:spacing w:after="0" w:line="240" w:lineRule="auto"/>
        <w:jc w:val="center"/>
        <w:rPr>
          <w:rFonts w:ascii="Times New Roman" w:eastAsia="Times New Roman" w:hAnsi="Times New Roman" w:cs="Times New Roman"/>
          <w:b/>
          <w:caps/>
          <w:kern w:val="0"/>
          <w14:ligatures w14:val="none"/>
        </w:rPr>
      </w:pPr>
    </w:p>
    <w:p w14:paraId="6DF2B79C" w14:textId="77777777" w:rsidR="00122A85" w:rsidRDefault="00122A85" w:rsidP="008E0D3A">
      <w:pPr>
        <w:pStyle w:val="Paragraph"/>
      </w:pPr>
      <w:r w:rsidRPr="00122A85">
        <w:t xml:space="preserve">On September 25, 2023, Air Park Homeowner’s Association (Air Park) filed an application for authority to change water rates under Texas Water Code (TWC) § 13.1871 and 16 Texas Administrative Code (TAC) §§ 24.25 through 24.33. </w:t>
      </w:r>
    </w:p>
    <w:p w14:paraId="31DF7204" w14:textId="11B8831B" w:rsidR="00515233" w:rsidRPr="00515233" w:rsidRDefault="00515233" w:rsidP="008E0D3A">
      <w:pPr>
        <w:pStyle w:val="Paragraph"/>
        <w:rPr>
          <w:iCs/>
        </w:rPr>
      </w:pPr>
      <w:r w:rsidRPr="00515233">
        <w:t xml:space="preserve">On </w:t>
      </w:r>
      <w:r w:rsidR="00122A85">
        <w:t>May 15</w:t>
      </w:r>
      <w:r w:rsidRPr="00515233">
        <w:t>, 2025, Counsel for the Public Utility Commission of Texas (Commission) issued an Order Requesting Lists of Issues, requiring</w:t>
      </w:r>
      <w:r w:rsidR="00122A85">
        <w:t xml:space="preserve"> Air Park</w:t>
      </w:r>
      <w:r w:rsidRPr="00515233">
        <w:t xml:space="preserve">, and allowing Commission Staff (Staff) and any other interested party, to file a list of issues to be addressed in this docket by </w:t>
      </w:r>
      <w:r w:rsidR="00122A85">
        <w:t>June 4</w:t>
      </w:r>
      <w:r w:rsidRPr="00515233">
        <w:t>, 2025. Therefore, this pleading is timely filed.</w:t>
      </w:r>
    </w:p>
    <w:p w14:paraId="6425E29C"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p>
    <w:p w14:paraId="1C736EBD" w14:textId="77777777" w:rsidR="00515233" w:rsidRPr="00515233" w:rsidRDefault="00515233" w:rsidP="008E0D3A">
      <w:pPr>
        <w:numPr>
          <w:ilvl w:val="0"/>
          <w:numId w:val="2"/>
        </w:numPr>
        <w:spacing w:after="0" w:line="360" w:lineRule="auto"/>
        <w:ind w:left="0" w:firstLine="0"/>
        <w:jc w:val="center"/>
        <w:outlineLvl w:val="0"/>
        <w:rPr>
          <w:rFonts w:ascii="Times New Roman" w:eastAsia="Times New Roman" w:hAnsi="Times New Roman" w:cs="Times New Roman"/>
          <w:b/>
          <w:kern w:val="0"/>
          <w14:ligatures w14:val="none"/>
        </w:rPr>
      </w:pPr>
      <w:r w:rsidRPr="00515233">
        <w:rPr>
          <w:rFonts w:ascii="Times New Roman" w:eastAsia="Times New Roman" w:hAnsi="Times New Roman" w:cs="Times New Roman"/>
          <w:b/>
          <w:kern w:val="0"/>
          <w14:ligatures w14:val="none"/>
        </w:rPr>
        <w:t>PROPOSED LIST OF ISSUES</w:t>
      </w:r>
    </w:p>
    <w:p w14:paraId="136C0A00"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Staff has identified the following issues to be addressed in this docket.</w:t>
      </w:r>
    </w:p>
    <w:p w14:paraId="120A0B61" w14:textId="77777777" w:rsidR="00515233" w:rsidRPr="00515233" w:rsidRDefault="00515233" w:rsidP="009824FA">
      <w:pPr>
        <w:spacing w:before="120" w:after="120" w:line="360" w:lineRule="auto"/>
        <w:rPr>
          <w:rFonts w:ascii="Times New Roman" w:eastAsia="Times New Roman" w:hAnsi="Times New Roman" w:cs="Times New Roman"/>
          <w:b/>
          <w:kern w:val="0"/>
          <w:u w:val="single"/>
          <w14:ligatures w14:val="none"/>
        </w:rPr>
      </w:pPr>
      <w:r w:rsidRPr="00515233">
        <w:rPr>
          <w:rFonts w:ascii="Times New Roman" w:eastAsia="Times New Roman" w:hAnsi="Times New Roman" w:cs="Times New Roman"/>
          <w:b/>
          <w:i/>
          <w:iCs/>
          <w:kern w:val="0"/>
          <w:u w:val="single"/>
          <w14:ligatures w14:val="none"/>
        </w:rPr>
        <w:t>Applicant</w:t>
      </w:r>
      <w:bookmarkStart w:id="0" w:name="_Hlk132701019"/>
    </w:p>
    <w:p w14:paraId="26634768" w14:textId="49C3DE91"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 xml:space="preserve">What is the legal name and all assumed names, if any, of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 in this proceeding? If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 has an assumed name, provide a currently valid certificate of assumed names.</w:t>
      </w:r>
    </w:p>
    <w:p w14:paraId="49B718FA" w14:textId="3F7B4046"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Which entity or entities own the equipment and facilities used to provide water service?</w:t>
      </w:r>
    </w:p>
    <w:p w14:paraId="10461181" w14:textId="77777777"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What entity or entities operate the equipment and facilities? In answering this question, please identify which entity or entities employ the individuals who perform the day-to-day operations of the utility.</w:t>
      </w:r>
    </w:p>
    <w:p w14:paraId="6B1A3DCE" w14:textId="37BF735B"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 xml:space="preserve">What is the business form of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 (e.g., corporation, partnership, sole proprietorship)? What is the charter or authorization number, the date the business was formed, and the dates any changes were made?</w:t>
      </w:r>
    </w:p>
    <w:p w14:paraId="68C1EDA9" w14:textId="4AE4D1F2"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 xml:space="preserve">What are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’s corporate structures and the corporate structure of any parent, affiliate, and subsidiary entities? Please describe the relationship and function, if any, of each parent, affiliate, or subsidiary entity in owning or operating the equipment and facilities used to provide water service under water </w:t>
      </w:r>
      <w:r w:rsidR="00711C3D">
        <w:rPr>
          <w:rFonts w:ascii="Times New Roman" w:eastAsia="Times New Roman" w:hAnsi="Times New Roman" w:cs="Times New Roman"/>
          <w:bCs/>
          <w:kern w:val="0"/>
          <w14:ligatures w14:val="none"/>
        </w:rPr>
        <w:t>certificate of convenience and necessity number</w:t>
      </w:r>
      <w:r w:rsidRPr="00515233">
        <w:rPr>
          <w:rFonts w:ascii="Times New Roman" w:eastAsia="Times New Roman" w:hAnsi="Times New Roman" w:cs="Times New Roman"/>
          <w:bCs/>
          <w:kern w:val="0"/>
          <w14:ligatures w14:val="none"/>
        </w:rPr>
        <w:t xml:space="preserve"> </w:t>
      </w:r>
      <w:r w:rsidR="00711C3D">
        <w:rPr>
          <w:rFonts w:ascii="Times New Roman" w:eastAsia="Times New Roman" w:hAnsi="Times New Roman" w:cs="Times New Roman"/>
          <w:bCs/>
          <w:kern w:val="0"/>
          <w14:ligatures w14:val="none"/>
        </w:rPr>
        <w:t>11763</w:t>
      </w:r>
      <w:r w:rsidRPr="00515233">
        <w:rPr>
          <w:rFonts w:ascii="Times New Roman" w:eastAsia="Times New Roman" w:hAnsi="Times New Roman" w:cs="Times New Roman"/>
          <w:bCs/>
          <w:kern w:val="0"/>
          <w14:ligatures w14:val="none"/>
        </w:rPr>
        <w:t>?</w:t>
      </w:r>
    </w:p>
    <w:p w14:paraId="72C766E6" w14:textId="6F925350"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lastRenderedPageBreak/>
        <w:t xml:space="preserve">Did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’s application comply with the requirements of </w:t>
      </w:r>
      <w:r w:rsidRPr="00515233">
        <w:rPr>
          <w:rFonts w:ascii="Times New Roman" w:eastAsia="Times New Roman" w:hAnsi="Times New Roman" w:cs="Times New Roman"/>
          <w:kern w:val="0"/>
          <w14:ligatures w14:val="none"/>
        </w:rPr>
        <w:t>16 TAC § 24.27(b)?</w:t>
      </w:r>
    </w:p>
    <w:p w14:paraId="66C38515" w14:textId="3256EAE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kern w:val="0"/>
          <w14:ligatures w14:val="none"/>
        </w:rPr>
        <w:t xml:space="preserve">Did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file its annual report as required by TWC § 13.136 and 16 TAC § 24.129?</w:t>
      </w:r>
    </w:p>
    <w:p w14:paraId="75D55676" w14:textId="77777777" w:rsidR="00515233" w:rsidRPr="00515233" w:rsidRDefault="00515233" w:rsidP="009824FA">
      <w:pPr>
        <w:spacing w:before="120" w:after="120" w:line="360" w:lineRule="auto"/>
        <w:rPr>
          <w:rFonts w:ascii="Times New Roman" w:eastAsia="Times New Roman" w:hAnsi="Times New Roman" w:cs="Times New Roman"/>
          <w:b/>
          <w:i/>
          <w:iCs/>
          <w:kern w:val="0"/>
          <w:u w:val="single"/>
          <w14:ligatures w14:val="none"/>
        </w:rPr>
      </w:pPr>
      <w:r w:rsidRPr="00515233">
        <w:rPr>
          <w:rFonts w:ascii="Times New Roman" w:eastAsia="Times New Roman" w:hAnsi="Times New Roman" w:cs="Times New Roman"/>
          <w:b/>
          <w:i/>
          <w:iCs/>
          <w:kern w:val="0"/>
          <w:u w:val="single"/>
          <w14:ligatures w14:val="none"/>
        </w:rPr>
        <w:t>Notice</w:t>
      </w:r>
    </w:p>
    <w:p w14:paraId="1462D2EC" w14:textId="4D40029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bCs/>
          <w:kern w:val="0"/>
          <w14:ligatures w14:val="none"/>
        </w:rPr>
      </w:pPr>
      <w:r w:rsidRPr="00515233">
        <w:rPr>
          <w:rFonts w:ascii="Times New Roman" w:eastAsia="Times New Roman" w:hAnsi="Times New Roman" w:cs="Times New Roman"/>
          <w:bCs/>
          <w:kern w:val="0"/>
          <w14:ligatures w14:val="none"/>
        </w:rPr>
        <w:t xml:space="preserve">Did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 xml:space="preserve"> provide proper notice of the proposed rate change under TWC </w:t>
      </w:r>
      <w:r w:rsidRPr="00515233">
        <w:rPr>
          <w:rFonts w:ascii="Times New Roman" w:eastAsia="Times New Roman" w:hAnsi="Times New Roman" w:cs="Times New Roman"/>
          <w:kern w:val="0"/>
          <w14:ligatures w14:val="none"/>
        </w:rPr>
        <w:t>§ 13.1871(b) and 16 TAC § 24.27</w:t>
      </w:r>
      <w:r w:rsidRPr="00515233">
        <w:rPr>
          <w:rFonts w:ascii="Times New Roman" w:eastAsia="Times New Roman" w:hAnsi="Times New Roman" w:cs="Times New Roman"/>
          <w:bCs/>
          <w:kern w:val="0"/>
          <w14:ligatures w14:val="none"/>
        </w:rPr>
        <w:t>?</w:t>
      </w:r>
    </w:p>
    <w:p w14:paraId="2E426A7F" w14:textId="77777777" w:rsidR="00515233" w:rsidRPr="00515233" w:rsidRDefault="00515233" w:rsidP="009824FA">
      <w:pPr>
        <w:spacing w:before="120" w:after="120" w:line="360" w:lineRule="auto"/>
        <w:rPr>
          <w:rFonts w:ascii="Times New Roman" w:eastAsia="Times New Roman" w:hAnsi="Times New Roman" w:cs="Times New Roman"/>
          <w:kern w:val="0"/>
          <w14:ligatures w14:val="none"/>
        </w:rPr>
      </w:pPr>
      <w:r w:rsidRPr="00515233">
        <w:rPr>
          <w:rFonts w:ascii="Times New Roman" w:eastAsia="Times New Roman" w:hAnsi="Times New Roman" w:cs="Times New Roman"/>
          <w:b/>
          <w:bCs/>
          <w:i/>
          <w:iCs/>
          <w:kern w:val="0"/>
          <w:u w:val="single"/>
          <w14:ligatures w14:val="none"/>
        </w:rPr>
        <w:t>Revenue Requirement</w:t>
      </w:r>
    </w:p>
    <w:p w14:paraId="44FC5DE8" w14:textId="01901171"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revenue requirement will give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a reasonable opportunity to earn a reasonable return on its invested capital used and useful in providing service to the public in excess of its reasonable and necessary operating expenses while preserving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financial integrity as required under TWC § 13.183(a)(1)</w:t>
      </w:r>
      <w:r w:rsidRPr="00515233">
        <w:rPr>
          <w:rFonts w:ascii="Times New Roman" w:eastAsia="Times New Roman" w:hAnsi="Times New Roman" w:cs="Times New Roman"/>
          <w:kern w:val="0"/>
          <w14:ligatures w14:val="none"/>
        </w:rPr>
        <w:noBreakHyphen/>
        <w:t>(2) and 16 TAC § 24.43(a)?</w:t>
      </w:r>
    </w:p>
    <w:p w14:paraId="20AB69F8" w14:textId="1E6AB8F0"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Does the revenue requirement properly offset from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cost of service any revenue that is properly recognized for ratemaking-purposes?</w:t>
      </w:r>
    </w:p>
    <w:p w14:paraId="51F75EFC" w14:textId="77777777" w:rsidR="00515233" w:rsidRPr="00515233" w:rsidRDefault="00515233" w:rsidP="009824FA">
      <w:pPr>
        <w:spacing w:before="120" w:after="120" w:line="360" w:lineRule="auto"/>
        <w:rPr>
          <w:rFonts w:ascii="Times New Roman" w:eastAsia="Times New Roman" w:hAnsi="Times New Roman" w:cs="Times New Roman"/>
          <w:kern w:val="0"/>
          <w14:ligatures w14:val="none"/>
        </w:rPr>
      </w:pPr>
      <w:r w:rsidRPr="00515233">
        <w:rPr>
          <w:rFonts w:ascii="Times New Roman" w:eastAsia="Times New Roman" w:hAnsi="Times New Roman" w:cs="Times New Roman"/>
          <w:b/>
          <w:bCs/>
          <w:i/>
          <w:iCs/>
          <w:kern w:val="0"/>
          <w:u w:val="single"/>
          <w14:ligatures w14:val="none"/>
        </w:rPr>
        <w:t xml:space="preserve">Cost of Service </w:t>
      </w:r>
    </w:p>
    <w:p w14:paraId="1A03CFFA" w14:textId="2A0CE5D9"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’s cost of service for providing water service based on its test year? </w:t>
      </w:r>
    </w:p>
    <w:p w14:paraId="1F4E68EA" w14:textId="182BA92A"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adjustments, if any, should be made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proposed test year data in accordance with TWC § 13.185(d)(1) and 16 TAC § 24.41(b) and (c)(5)?</w:t>
      </w:r>
    </w:p>
    <w:p w14:paraId="2193069A"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Allowable Expenses</w:t>
      </w:r>
    </w:p>
    <w:p w14:paraId="2070FD84" w14:textId="0334FF21"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are the reasonable and necessary allowable expenses for water service under TWC §§ 13.183(a)(1), 13.185, and 16 TAC § 24.41(b)? </w:t>
      </w:r>
    </w:p>
    <w:p w14:paraId="29BA73F1" w14:textId="0F4BBAEC"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reasonable and necessary operations and maintenance expense?</w:t>
      </w:r>
    </w:p>
    <w:p w14:paraId="70FEA6DC" w14:textId="77777777"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reasonable and necessary depreciation expense?</w:t>
      </w:r>
    </w:p>
    <w:p w14:paraId="74543C9B" w14:textId="77777777" w:rsidR="00515233" w:rsidRPr="00515233" w:rsidRDefault="00515233" w:rsidP="008E0D3A">
      <w:pPr>
        <w:numPr>
          <w:ilvl w:val="1"/>
          <w:numId w:val="4"/>
        </w:numPr>
        <w:tabs>
          <w:tab w:val="left" w:pos="1185"/>
        </w:tabs>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For each class of property, what are the proper and adequate depreciation rates and methods of depreciation, including service lives and salvage values?</w:t>
      </w:r>
    </w:p>
    <w:p w14:paraId="5EA5FBB8" w14:textId="77777777" w:rsidR="00515233" w:rsidRPr="00515233" w:rsidRDefault="00515233" w:rsidP="008E0D3A">
      <w:pPr>
        <w:numPr>
          <w:ilvl w:val="1"/>
          <w:numId w:val="4"/>
        </w:numPr>
        <w:tabs>
          <w:tab w:val="left" w:pos="1185"/>
        </w:tabs>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Does this expense item contain any amounts related to property contributed by a developer or governmental entity? If so, what are those amounts?</w:t>
      </w:r>
    </w:p>
    <w:p w14:paraId="20B6B3F6" w14:textId="77777777" w:rsidR="00515233" w:rsidRPr="00515233" w:rsidRDefault="00515233" w:rsidP="008E0D3A">
      <w:pPr>
        <w:numPr>
          <w:ilvl w:val="1"/>
          <w:numId w:val="4"/>
        </w:numPr>
        <w:tabs>
          <w:tab w:val="left" w:pos="1185"/>
        </w:tabs>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Does this expense item contain any amounts related to property provided by explicit customer agreements or funded by customer contributions in aid of construction? If so, what are those amounts?</w:t>
      </w:r>
    </w:p>
    <w:p w14:paraId="1C22B059" w14:textId="77777777" w:rsidR="00515233" w:rsidRPr="00515233" w:rsidRDefault="00515233" w:rsidP="008E0D3A">
      <w:pPr>
        <w:numPr>
          <w:ilvl w:val="0"/>
          <w:numId w:val="4"/>
        </w:numPr>
        <w:tabs>
          <w:tab w:val="left" w:pos="1185"/>
        </w:tabs>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lastRenderedPageBreak/>
        <w:t>What is the reasonable and necessary expense for franchise fees, assessments, and taxes other than federal income taxes?</w:t>
      </w:r>
    </w:p>
    <w:p w14:paraId="79D400D9"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reasonable and necessary amount for the utility’s federal income tax expense?</w:t>
      </w:r>
    </w:p>
    <w:p w14:paraId="55317FB7" w14:textId="4E70A4F2"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Did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 xml:space="preserve"> include an allowed expense in its rates or an investment in its rate base for which there is a related income tax benefit? If so, has the related income tax benefit of the allowed expense of investment been included in the computation of income tax expense to reduce rates?</w:t>
      </w:r>
    </w:p>
    <w:p w14:paraId="66FD651F" w14:textId="60FF545B"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a member of an affiliated group that is eligible to file a consolidated income tax return under TWC § 13.185(f)?</w:t>
      </w:r>
    </w:p>
    <w:p w14:paraId="221D47B5" w14:textId="37574D5E" w:rsidR="00515233" w:rsidRPr="00515233" w:rsidRDefault="00515233" w:rsidP="008E0D3A">
      <w:pPr>
        <w:numPr>
          <w:ilvl w:val="2"/>
          <w:numId w:val="4"/>
        </w:numPr>
        <w:spacing w:after="0" w:line="360" w:lineRule="auto"/>
        <w:ind w:left="144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If so, have income taxes been computed as though a consolidated return had been filed and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had realized its fair share of the savings resulting from the consolidated return as required under TWC § 13.185(f)?</w:t>
      </w:r>
    </w:p>
    <w:p w14:paraId="58549E61" w14:textId="4A8CE99A" w:rsidR="00515233" w:rsidRPr="00515233" w:rsidRDefault="00515233" w:rsidP="008E0D3A">
      <w:pPr>
        <w:numPr>
          <w:ilvl w:val="2"/>
          <w:numId w:val="4"/>
        </w:numPr>
        <w:spacing w:after="0" w:line="360" w:lineRule="auto"/>
        <w:ind w:left="144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If not, 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demonstrated that it was reasonable not to consolidate returns consistent with TWC § 13.185(f)?</w:t>
      </w:r>
    </w:p>
    <w:p w14:paraId="414CCED9" w14:textId="375554EE"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Are any tax savings derived from liberalized depreciation and amortization, investment tax credits, or similar methods? If so, are such tax savings apportioned equitably between customers and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and are the interests of present and future customers equitably balanced?</w:t>
      </w:r>
    </w:p>
    <w:p w14:paraId="3AA82BFB" w14:textId="4A259CBC"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the reasonable and necessary amount for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professional or trade association expense?</w:t>
      </w:r>
    </w:p>
    <w:p w14:paraId="60AC0B28" w14:textId="6E93C5C4"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the reasonable and necessary amount for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advertising expense, contributions, and donations?</w:t>
      </w:r>
    </w:p>
    <w:p w14:paraId="4334E89B" w14:textId="25DB7C84"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has a self-insurance plan approved by the Commission or other regulatory authority, what is the approved target amount for the reserve account, and is it appropriate to change that amount? What is the amount of any shortage or surplus for the reserve account, and what actions, if any, should be taken to return the reserve account to the approved target amount?</w:t>
      </w:r>
    </w:p>
    <w:p w14:paraId="5FCC4B70" w14:textId="152DFD8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are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reasonable and necessary expenses, if any, for pension and other post</w:t>
      </w:r>
      <w:r w:rsidRPr="00515233">
        <w:rPr>
          <w:rFonts w:ascii="Times New Roman" w:eastAsia="Times New Roman" w:hAnsi="Times New Roman" w:cs="Times New Roman"/>
          <w:kern w:val="0"/>
          <w14:ligatures w14:val="none"/>
        </w:rPr>
        <w:noBreakHyphen/>
        <w:t>employment benefits?</w:t>
      </w:r>
    </w:p>
    <w:p w14:paraId="3B76EC51" w14:textId="3C39DD4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Does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have any affiliates?</w:t>
      </w:r>
    </w:p>
    <w:p w14:paraId="5C54B717" w14:textId="5CDFDE4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made any payments to affiliates for any expense items? If so, please address the following items:</w:t>
      </w:r>
    </w:p>
    <w:p w14:paraId="3900DB20" w14:textId="77777777"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lastRenderedPageBreak/>
        <w:t>Is the payment for each expense item reasonable and necessary?</w:t>
      </w:r>
    </w:p>
    <w:p w14:paraId="70E3386F" w14:textId="77777777"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were the costs to the affiliate of each item or class of items in question?</w:t>
      </w:r>
    </w:p>
    <w:p w14:paraId="57F8E40C" w14:textId="51BC3031"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the price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for each item or class of item no higher than prices charged by the supplying affiliate to its other affiliates or divisions or unaffiliated entities for the same item or items?</w:t>
      </w:r>
    </w:p>
    <w:p w14:paraId="02518597" w14:textId="4B2D4908"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If the payment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is for an allocated expense, is the method used to allocate costs attributable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and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affiliates appropriate to ensure just and reasonable rates?</w:t>
      </w:r>
    </w:p>
    <w:p w14:paraId="0C7EB48C"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Are any requested expenses not allowed under 16 TAC § 24.41(b)(2)?</w:t>
      </w:r>
    </w:p>
    <w:p w14:paraId="73E1054C"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 xml:space="preserve">Capital Structure </w:t>
      </w:r>
    </w:p>
    <w:p w14:paraId="1A952C6A" w14:textId="743F5E5F"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Does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have any debt? If so, what is the cost of that debt? </w:t>
      </w:r>
    </w:p>
    <w:p w14:paraId="67D593C8" w14:textId="2D360E2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the appropriate debt-to-equity capital structure for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for the purpose of setting rates? </w:t>
      </w:r>
    </w:p>
    <w:p w14:paraId="07933F1E"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appropriate overall rate of return (weighted cost of capital), including return on equity and cost of debt for the utility, consistent with 16 TAC § 24.41(c)(1)(B)?</w:t>
      </w:r>
    </w:p>
    <w:p w14:paraId="36E9251C"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Rate Base (Invested Capital)</w:t>
      </w:r>
    </w:p>
    <w:p w14:paraId="29417A64" w14:textId="1FDB3FF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 xml:space="preserve">’s rate base, and what is the appropriate rate of return on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’s rate base under 16 TAC § 24.41(c)-(g)?</w:t>
      </w:r>
    </w:p>
    <w:p w14:paraId="5001124A" w14:textId="4F6317B9"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are the reasonable and necessary components of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’s rate base in accordance with 16 TAC § 24.41(c)? </w:t>
      </w:r>
    </w:p>
    <w:p w14:paraId="5427710E"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Has any rate-base item been acquired from an affiliated interest? If so, then address the following:</w:t>
      </w:r>
    </w:p>
    <w:p w14:paraId="08290D91" w14:textId="236BFF49"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each such item used and useful in providing service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customers?</w:t>
      </w:r>
    </w:p>
    <w:p w14:paraId="29FA213C" w14:textId="77777777"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Is the payment for each such item reasonable and necessary?</w:t>
      </w:r>
    </w:p>
    <w:p w14:paraId="7BD9BF0E" w14:textId="77777777"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were the costs to the affiliate of each such item or class of items in question?</w:t>
      </w:r>
    </w:p>
    <w:p w14:paraId="6B836821" w14:textId="42F50032" w:rsidR="00515233" w:rsidRP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the price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for each such item or class of items no higher than prices charged by the supplying affiliate to its other affiliates or divisions or unaffiliated entities for the same item or items?</w:t>
      </w:r>
    </w:p>
    <w:p w14:paraId="2B3EB77F" w14:textId="5BA8EAB4" w:rsidR="00515233" w:rsidRDefault="00515233" w:rsidP="008E0D3A">
      <w:pPr>
        <w:numPr>
          <w:ilvl w:val="1"/>
          <w:numId w:val="4"/>
        </w:numPr>
        <w:spacing w:after="0" w:line="360" w:lineRule="auto"/>
        <w:ind w:left="108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lastRenderedPageBreak/>
        <w:t xml:space="preserve">If the payment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is for an allocated share of the cost, is the method used to allocate costs attributable to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and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affiliates appropriate to ensure just and reasonable rates?</w:t>
      </w:r>
    </w:p>
    <w:p w14:paraId="20124035"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original cost of the property used and useful in providing service to the public at the time the property was dedicated to public use under TWC § 13.185(b) and 16 TAC § 24.41(c)(2)(A)-(B)?</w:t>
      </w:r>
    </w:p>
    <w:p w14:paraId="7735E626"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amount, if any, of accumulated depreciation on such property and the resulting net cost?</w:t>
      </w:r>
    </w:p>
    <w:p w14:paraId="69CB4925"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amount for an allowance for funds used during construction, if any, that is being transferred to invested capital in this proceeding? If such amounts are being transferred, for what facilities and when was each facility placed into service? At what rate did the allowance for funds used during construction accrue?</w:t>
      </w:r>
    </w:p>
    <w:p w14:paraId="36C20EB2" w14:textId="04961FEE"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seeking inclusion of construction work in progress? If so, what is the amount sought and for what facilities? Additionally, 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proven that the inclusion is necessary to the financial integrity of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and that major projects under construction have been efficiently and prudently planned and managed as required under 16 TAC § 24.41(c)(4)?</w:t>
      </w:r>
    </w:p>
    <w:p w14:paraId="4DBA9EFA" w14:textId="37D679EE"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the reasonable and necessary working capital allowance for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under 16 TAC §</w:t>
      </w:r>
      <w:r w:rsidR="009824FA">
        <w:rPr>
          <w:rFonts w:ascii="Times New Roman" w:eastAsia="Times New Roman" w:hAnsi="Times New Roman" w:cs="Times New Roman"/>
          <w:kern w:val="0"/>
          <w14:ligatures w14:val="none"/>
        </w:rPr>
        <w:t> </w:t>
      </w:r>
      <w:r w:rsidRPr="00515233">
        <w:rPr>
          <w:rFonts w:ascii="Times New Roman" w:eastAsia="Times New Roman" w:hAnsi="Times New Roman" w:cs="Times New Roman"/>
          <w:kern w:val="0"/>
          <w14:ligatures w14:val="none"/>
        </w:rPr>
        <w:t>24.41(c)(2)(D)?</w:t>
      </w:r>
    </w:p>
    <w:p w14:paraId="0B71AE45" w14:textId="095DB38C"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Does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have any utility property that was acquired from an affiliate or a developer before September 1, 1976? If so, has such property been included by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in its rate base, and has it been included in all ratemaking formulas at the actual cost of the property rather than the price set between the entities as required under TWC § 13.185(i)?</w:t>
      </w:r>
    </w:p>
    <w:p w14:paraId="2337518E" w14:textId="0961473F"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financed any of its plant with developer contributions? What is the amount, if any, of accumulated depreciation on that property?</w:t>
      </w:r>
    </w:p>
    <w:p w14:paraId="1C4068D0" w14:textId="657CFB1B"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included any customer contributions or donations in invested capital? If so, what is the amount of those customer contributions or donations?</w:t>
      </w:r>
    </w:p>
    <w:p w14:paraId="6E01BE30" w14:textId="53D9B42B"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the reasonable and necessary amount of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’s</w:t>
      </w:r>
      <w:r w:rsidRPr="00515233">
        <w:rPr>
          <w:rFonts w:ascii="Times New Roman" w:eastAsia="Times New Roman" w:hAnsi="Times New Roman" w:cs="Times New Roman"/>
          <w:kern w:val="0"/>
          <w14:ligatures w14:val="none"/>
        </w:rPr>
        <w:t xml:space="preserve"> accumulated reserve for deferred federal income taxes, excess deferred federal income taxes, unamortized investment tax credits, contingency reserves, property insurance reserves, contributions in aid of construction, customer deposits, and other sources of cost-free capital? What other items should be deducted from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rate base?</w:t>
      </w:r>
    </w:p>
    <w:p w14:paraId="53EA3458" w14:textId="2D5C6DC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lastRenderedPageBreak/>
        <w:t xml:space="preserve">What regulatory assets, if any, are appropriately included in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’s</w:t>
      </w:r>
      <w:r w:rsidRPr="00515233">
        <w:rPr>
          <w:rFonts w:ascii="Times New Roman" w:eastAsia="Times New Roman" w:hAnsi="Times New Roman" w:cs="Times New Roman"/>
          <w:kern w:val="0"/>
          <w14:ligatures w14:val="none"/>
        </w:rPr>
        <w:t xml:space="preserve"> rate base? If such assets are included in rate base, what is the appropriate treatment of such assets?</w:t>
      </w:r>
    </w:p>
    <w:p w14:paraId="5AE6E604"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regulatory liabilities, if any, are appropriately included in the utility’s rate base? If such liabilities are included in rate base, what is the appropriate treatment of such liabilities?</w:t>
      </w:r>
    </w:p>
    <w:p w14:paraId="6712FD52"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Capitalization</w:t>
      </w:r>
    </w:p>
    <w:p w14:paraId="5E8D12C5" w14:textId="79F7541C"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’s capitalization policy?</w:t>
      </w:r>
    </w:p>
    <w:p w14:paraId="6516038E" w14:textId="04FE5E02"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Is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’s capitalization policy appropriate?</w:t>
      </w:r>
    </w:p>
    <w:p w14:paraId="18933F52"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Allocation and Rate Design</w:t>
      </w:r>
    </w:p>
    <w:p w14:paraId="2DB56166" w14:textId="0E22697B"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appropriate rate design for water service for each rate class?</w:t>
      </w:r>
    </w:p>
    <w:p w14:paraId="22665063" w14:textId="33C0A386"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In designing rates for water service, should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use the current number of connections as of the date of the application or the number of test year-end connections?</w:t>
      </w:r>
    </w:p>
    <w:p w14:paraId="4A26A0A2" w14:textId="4F67237B"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number of connections at the end of the test year?</w:t>
      </w:r>
    </w:p>
    <w:p w14:paraId="46ED494F" w14:textId="3602209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is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’s number of connections at the time its application for a rate change was filed?</w:t>
      </w:r>
    </w:p>
    <w:p w14:paraId="1822291A"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Rates</w:t>
      </w:r>
    </w:p>
    <w:p w14:paraId="718F9645" w14:textId="12586886"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are the just and reasonable rates for water service that are sufficient, equitable, and consistent in application and that are not unreasonably preferential, prejudicial, or discriminatory under TWC §§ 13.182 and 13.1871(o) and 16 TAC § 24.35(d)? Do these rates recover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’s</w:t>
      </w:r>
      <w:r w:rsidRPr="00515233">
        <w:rPr>
          <w:rFonts w:ascii="Times New Roman" w:eastAsia="Times New Roman" w:hAnsi="Times New Roman" w:cs="Times New Roman"/>
          <w:kern w:val="0"/>
          <w14:ligatures w14:val="none"/>
        </w:rPr>
        <w:t xml:space="preserve"> revenue requirement for each type of service?</w:t>
      </w:r>
    </w:p>
    <w:p w14:paraId="2C84CE60" w14:textId="184D3B2A"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Are the fees proposed by </w:t>
      </w:r>
      <w:r w:rsidR="00122A85">
        <w:rPr>
          <w:rFonts w:ascii="Times New Roman" w:eastAsia="Times New Roman" w:hAnsi="Times New Roman" w:cs="Times New Roman"/>
          <w:kern w:val="0"/>
          <w14:ligatures w14:val="none"/>
        </w:rPr>
        <w:t>Air Park</w:t>
      </w:r>
      <w:r w:rsidRPr="00515233">
        <w:rPr>
          <w:rFonts w:ascii="Times New Roman" w:eastAsia="Times New Roman" w:hAnsi="Times New Roman" w:cs="Times New Roman"/>
          <w:kern w:val="0"/>
          <w14:ligatures w14:val="none"/>
        </w:rPr>
        <w:t xml:space="preserve"> appropriate under 16 TAC §§ 24.163 and 24.165?</w:t>
      </w:r>
    </w:p>
    <w:p w14:paraId="7DEE15B5"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What is the appropriate effective date of the rates fixed by the Commission in this proceeding?</w:t>
      </w:r>
    </w:p>
    <w:p w14:paraId="31C3C2FB" w14:textId="5FCD844A"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provided sufficient evidence to justify any requested change in fees?</w:t>
      </w:r>
    </w:p>
    <w:p w14:paraId="3E1BE556"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Tariff</w:t>
      </w:r>
    </w:p>
    <w:p w14:paraId="4F39D907" w14:textId="6F98FB62"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Are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’s</w:t>
      </w:r>
      <w:r w:rsidRPr="00515233">
        <w:rPr>
          <w:rFonts w:ascii="Times New Roman" w:eastAsia="Times New Roman" w:hAnsi="Times New Roman" w:cs="Times New Roman"/>
          <w:kern w:val="0"/>
          <w14:ligatures w14:val="none"/>
        </w:rPr>
        <w:t xml:space="preserve"> proposed revisions to its tariff and rate schedules appropriate?</w:t>
      </w:r>
    </w:p>
    <w:p w14:paraId="7947B1A3"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For the proposed tariff, does the tariff include and identify all applicable systems?</w:t>
      </w:r>
    </w:p>
    <w:p w14:paraId="4E76C116" w14:textId="77777777"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Interim Rates</w:t>
      </w:r>
    </w:p>
    <w:p w14:paraId="3CDA4109" w14:textId="2B269EC0"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Did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request interim rates? If so, has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met the requirements for interim rates? If so, what are the appropriate levels of the interim rates under 16 TAC § 24.37?</w:t>
      </w:r>
    </w:p>
    <w:p w14:paraId="1BFDBA28" w14:textId="7777777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lastRenderedPageBreak/>
        <w:t>If a refund or surcharge results from this proceeding, how and over what period of time should the refund or surcharge be made?</w:t>
      </w:r>
    </w:p>
    <w:p w14:paraId="6FDB59BC" w14:textId="01F63379" w:rsidR="00515233" w:rsidRPr="00515233" w:rsidRDefault="00515233" w:rsidP="009824FA">
      <w:pPr>
        <w:spacing w:before="120" w:after="120" w:line="360" w:lineRule="auto"/>
        <w:rPr>
          <w:rFonts w:ascii="Times New Roman" w:eastAsia="Times New Roman" w:hAnsi="Times New Roman" w:cs="Times New Roman"/>
          <w:b/>
          <w:bCs/>
          <w:i/>
          <w:iCs/>
          <w:kern w:val="0"/>
          <w:u w:val="single"/>
          <w14:ligatures w14:val="none"/>
        </w:rPr>
      </w:pPr>
      <w:r w:rsidRPr="00515233">
        <w:rPr>
          <w:rFonts w:ascii="Times New Roman" w:eastAsia="Times New Roman" w:hAnsi="Times New Roman" w:cs="Times New Roman"/>
          <w:b/>
          <w:bCs/>
          <w:i/>
          <w:iCs/>
          <w:kern w:val="0"/>
          <w:u w:val="single"/>
          <w14:ligatures w14:val="none"/>
        </w:rPr>
        <w:t>Rate-case Expenses</w:t>
      </w:r>
    </w:p>
    <w:p w14:paraId="4D0E6CE5" w14:textId="730260A7" w:rsidR="00515233" w:rsidRP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What are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bCs/>
          <w:kern w:val="0"/>
          <w14:ligatures w14:val="none"/>
        </w:rPr>
        <w:t>’s</w:t>
      </w:r>
      <w:r w:rsidRPr="00515233">
        <w:rPr>
          <w:rFonts w:ascii="Times New Roman" w:eastAsia="Times New Roman" w:hAnsi="Times New Roman" w:cs="Times New Roman"/>
          <w:kern w:val="0"/>
          <w14:ligatures w14:val="none"/>
        </w:rPr>
        <w:t xml:space="preserve"> expenses incurred in this rate proceeding that are just, reasonable, necessary, and in the public interest under 16 TAC § 24.44? Does that amount include any prospective rate-case expenses to be incurred after the Commission's final order? Should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 xml:space="preserve"> be able to recover its reasonable and necessary rate-case expenses from ratepayers? If so, how should such expenses, if any, be recovered by </w:t>
      </w:r>
      <w:r w:rsidR="00122A85">
        <w:rPr>
          <w:rFonts w:ascii="Times New Roman" w:eastAsia="Times New Roman" w:hAnsi="Times New Roman" w:cs="Times New Roman"/>
          <w:bCs/>
          <w:kern w:val="0"/>
          <w14:ligatures w14:val="none"/>
        </w:rPr>
        <w:t>Air Park</w:t>
      </w:r>
      <w:r w:rsidRPr="00515233">
        <w:rPr>
          <w:rFonts w:ascii="Times New Roman" w:eastAsia="Times New Roman" w:hAnsi="Times New Roman" w:cs="Times New Roman"/>
          <w:kern w:val="0"/>
          <w14:ligatures w14:val="none"/>
        </w:rPr>
        <w:t>?</w:t>
      </w:r>
    </w:p>
    <w:p w14:paraId="62264054" w14:textId="13016D0A" w:rsidR="00515233" w:rsidRDefault="00515233" w:rsidP="008E0D3A">
      <w:pPr>
        <w:numPr>
          <w:ilvl w:val="0"/>
          <w:numId w:val="4"/>
        </w:numPr>
        <w:spacing w:after="0" w:line="360" w:lineRule="auto"/>
        <w:ind w:left="36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How should rate-case expenses be allocated between customers?</w:t>
      </w:r>
      <w:bookmarkEnd w:id="0"/>
    </w:p>
    <w:p w14:paraId="02597E66" w14:textId="02E7E5D5" w:rsidR="00122A85" w:rsidRPr="00122A85" w:rsidRDefault="00122A85" w:rsidP="00122A85">
      <w:pPr>
        <w:spacing w:before="120" w:after="120" w:line="360" w:lineRule="auto"/>
        <w:rPr>
          <w:rFonts w:ascii="Times New Roman" w:eastAsia="Times New Roman" w:hAnsi="Times New Roman" w:cs="Times New Roman"/>
          <w:b/>
          <w:bCs/>
          <w:i/>
          <w:iCs/>
          <w:kern w:val="0"/>
          <w:u w:val="single"/>
          <w14:ligatures w14:val="none"/>
        </w:rPr>
      </w:pPr>
      <w:r>
        <w:rPr>
          <w:rFonts w:ascii="Times New Roman" w:eastAsia="Times New Roman" w:hAnsi="Times New Roman" w:cs="Times New Roman"/>
          <w:b/>
          <w:bCs/>
          <w:i/>
          <w:iCs/>
          <w:kern w:val="0"/>
          <w:u w:val="single"/>
          <w14:ligatures w14:val="none"/>
        </w:rPr>
        <w:t>Pass-Through Rates</w:t>
      </w:r>
    </w:p>
    <w:p w14:paraId="260D3565" w14:textId="77777777" w:rsidR="00DB31BB" w:rsidRDefault="00DB31BB" w:rsidP="00DB31BB">
      <w:pPr>
        <w:numPr>
          <w:ilvl w:val="0"/>
          <w:numId w:val="4"/>
        </w:numPr>
        <w:spacing w:after="0" w:line="360" w:lineRule="auto"/>
        <w:ind w:left="36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 xml:space="preserve">Has </w:t>
      </w:r>
      <w:r>
        <w:rPr>
          <w:rFonts w:ascii="Times New Roman" w:eastAsia="Times New Roman" w:hAnsi="Times New Roman" w:cs="Times New Roman"/>
          <w:kern w:val="0"/>
          <w14:ligatures w14:val="none"/>
        </w:rPr>
        <w:t>Air Park</w:t>
      </w:r>
      <w:r w:rsidRPr="00DB31BB">
        <w:rPr>
          <w:rFonts w:ascii="Times New Roman" w:eastAsia="Times New Roman" w:hAnsi="Times New Roman" w:cs="Times New Roman"/>
          <w:kern w:val="0"/>
          <w14:ligatures w14:val="none"/>
        </w:rPr>
        <w:t xml:space="preserve"> requested approval of any pass-through rates? If so, please identify each pass-through rate requested. For each requested pass-through rate. please address the following items.</w:t>
      </w:r>
    </w:p>
    <w:p w14:paraId="1AC42179" w14:textId="50A4F8F8" w:rsidR="00DB31BB" w:rsidRDefault="00DB31BB" w:rsidP="00DB31BB">
      <w:pPr>
        <w:numPr>
          <w:ilvl w:val="1"/>
          <w:numId w:val="4"/>
        </w:numPr>
        <w:spacing w:after="0" w:line="360" w:lineRule="auto"/>
        <w:ind w:left="108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Specify the entity whose costs will be passed through under the pass-through rate.</w:t>
      </w:r>
    </w:p>
    <w:p w14:paraId="0D38B3D4" w14:textId="601C722E" w:rsidR="00DB31BB" w:rsidRDefault="00DB31BB" w:rsidP="00DB31BB">
      <w:pPr>
        <w:numPr>
          <w:ilvl w:val="1"/>
          <w:numId w:val="4"/>
        </w:numPr>
        <w:spacing w:after="0" w:line="360" w:lineRule="auto"/>
        <w:ind w:left="108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Specify the amount of costs to be passed through under the pass-through rate</w:t>
      </w:r>
      <w:r>
        <w:rPr>
          <w:rFonts w:ascii="Times New Roman" w:eastAsia="Times New Roman" w:hAnsi="Times New Roman" w:cs="Times New Roman"/>
          <w:kern w:val="0"/>
          <w14:ligatures w14:val="none"/>
        </w:rPr>
        <w:t>.</w:t>
      </w:r>
    </w:p>
    <w:p w14:paraId="68A1C59C" w14:textId="05106704" w:rsidR="00DB31BB" w:rsidRDefault="00DB31BB" w:rsidP="00DB31BB">
      <w:pPr>
        <w:numPr>
          <w:ilvl w:val="1"/>
          <w:numId w:val="4"/>
        </w:numPr>
        <w:spacing w:after="0" w:line="360" w:lineRule="auto"/>
        <w:ind w:left="108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Specify what products or services the costs to be passed through under the pass-through</w:t>
      </w:r>
      <w:r>
        <w:rPr>
          <w:rFonts w:ascii="Times New Roman" w:eastAsia="Times New Roman" w:hAnsi="Times New Roman" w:cs="Times New Roman"/>
          <w:kern w:val="0"/>
          <w14:ligatures w14:val="none"/>
        </w:rPr>
        <w:t xml:space="preserve"> </w:t>
      </w:r>
      <w:r w:rsidRPr="00DB31BB">
        <w:rPr>
          <w:rFonts w:ascii="Times New Roman" w:eastAsia="Times New Roman" w:hAnsi="Times New Roman" w:cs="Times New Roman"/>
          <w:kern w:val="0"/>
          <w14:ligatures w14:val="none"/>
        </w:rPr>
        <w:t>rate would cover.</w:t>
      </w:r>
    </w:p>
    <w:p w14:paraId="55EE6601" w14:textId="3CD5DCF2" w:rsidR="00DB31BB" w:rsidRPr="00DB31BB" w:rsidRDefault="00DB31BB" w:rsidP="00DB31BB">
      <w:pPr>
        <w:numPr>
          <w:ilvl w:val="1"/>
          <w:numId w:val="4"/>
        </w:numPr>
        <w:spacing w:after="0" w:line="360" w:lineRule="auto"/>
        <w:ind w:left="108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Specify how the pass-through rate is calculated.</w:t>
      </w:r>
    </w:p>
    <w:p w14:paraId="20A4D0CE" w14:textId="761641C4" w:rsidR="00DB31BB" w:rsidRPr="00DB31BB" w:rsidRDefault="00DB31BB" w:rsidP="00DB31BB">
      <w:pPr>
        <w:numPr>
          <w:ilvl w:val="0"/>
          <w:numId w:val="4"/>
        </w:numPr>
        <w:spacing w:after="0" w:line="360" w:lineRule="auto"/>
        <w:ind w:left="36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 xml:space="preserve">Has </w:t>
      </w:r>
      <w:r>
        <w:rPr>
          <w:rFonts w:ascii="Times New Roman" w:eastAsia="Times New Roman" w:hAnsi="Times New Roman" w:cs="Times New Roman"/>
          <w:kern w:val="0"/>
          <w14:ligatures w14:val="none"/>
        </w:rPr>
        <w:t>Air Park</w:t>
      </w:r>
      <w:r w:rsidRPr="00DB31BB">
        <w:rPr>
          <w:rFonts w:ascii="Times New Roman" w:eastAsia="Times New Roman" w:hAnsi="Times New Roman" w:cs="Times New Roman"/>
          <w:kern w:val="0"/>
          <w14:ligatures w14:val="none"/>
        </w:rPr>
        <w:t xml:space="preserve"> requested to include costs in its pass-through rates for an entity for which it has also requested to recover costs through its base rates? If so, please identify the entity, the amount of costs, and what products or services the costs cover.</w:t>
      </w:r>
    </w:p>
    <w:p w14:paraId="221B589E" w14:textId="1AD1F2C9" w:rsidR="00122A85" w:rsidRDefault="00DB31BB" w:rsidP="00DB31BB">
      <w:pPr>
        <w:numPr>
          <w:ilvl w:val="0"/>
          <w:numId w:val="4"/>
        </w:numPr>
        <w:spacing w:after="0" w:line="360" w:lineRule="auto"/>
        <w:ind w:left="36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Do</w:t>
      </w:r>
      <w:r>
        <w:rPr>
          <w:rFonts w:ascii="Times New Roman" w:eastAsia="Times New Roman" w:hAnsi="Times New Roman" w:cs="Times New Roman"/>
          <w:kern w:val="0"/>
          <w14:ligatures w14:val="none"/>
        </w:rPr>
        <w:t>es Air Park</w:t>
      </w:r>
      <w:r w:rsidRPr="00DB31BB">
        <w:rPr>
          <w:rFonts w:ascii="Times New Roman" w:eastAsia="Times New Roman" w:hAnsi="Times New Roman" w:cs="Times New Roman"/>
          <w:kern w:val="0"/>
          <w14:ligatures w14:val="none"/>
        </w:rPr>
        <w:t xml:space="preserve">'s proposed pass-through rates include only the actual costs charged to </w:t>
      </w:r>
      <w:r>
        <w:rPr>
          <w:rFonts w:ascii="Times New Roman" w:eastAsia="Times New Roman" w:hAnsi="Times New Roman" w:cs="Times New Roman"/>
          <w:kern w:val="0"/>
          <w14:ligatures w14:val="none"/>
        </w:rPr>
        <w:t>Air Park?</w:t>
      </w:r>
    </w:p>
    <w:p w14:paraId="796FE775" w14:textId="22B51D71" w:rsidR="00DB31BB" w:rsidRDefault="00DB31BB" w:rsidP="00DB31BB">
      <w:pPr>
        <w:numPr>
          <w:ilvl w:val="0"/>
          <w:numId w:val="4"/>
        </w:numPr>
        <w:spacing w:after="0" w:line="360" w:lineRule="auto"/>
        <w:ind w:left="360"/>
        <w:jc w:val="both"/>
        <w:rPr>
          <w:rFonts w:ascii="Times New Roman" w:eastAsia="Times New Roman" w:hAnsi="Times New Roman" w:cs="Times New Roman"/>
          <w:kern w:val="0"/>
          <w14:ligatures w14:val="none"/>
        </w:rPr>
      </w:pPr>
      <w:r w:rsidRPr="00DB31BB">
        <w:rPr>
          <w:rFonts w:ascii="Times New Roman" w:eastAsia="Times New Roman" w:hAnsi="Times New Roman" w:cs="Times New Roman"/>
          <w:kern w:val="0"/>
          <w14:ligatures w14:val="none"/>
        </w:rPr>
        <w:t xml:space="preserve">Do the proposed pass-through rates exclude any charges that are included in </w:t>
      </w:r>
      <w:r>
        <w:rPr>
          <w:rFonts w:ascii="Times New Roman" w:eastAsia="Times New Roman" w:hAnsi="Times New Roman" w:cs="Times New Roman"/>
          <w:kern w:val="0"/>
          <w14:ligatures w14:val="none"/>
        </w:rPr>
        <w:t xml:space="preserve">Air Park’s </w:t>
      </w:r>
      <w:r w:rsidRPr="00DB31BB">
        <w:rPr>
          <w:rFonts w:ascii="Times New Roman" w:eastAsia="Times New Roman" w:hAnsi="Times New Roman" w:cs="Times New Roman"/>
          <w:kern w:val="0"/>
          <w14:ligatures w14:val="none"/>
        </w:rPr>
        <w:t>requested cost of service in this docket?</w:t>
      </w:r>
    </w:p>
    <w:p w14:paraId="7568D71E" w14:textId="14DA0081" w:rsidR="00DB31BB" w:rsidRPr="00DB31BB" w:rsidRDefault="00DB31BB" w:rsidP="00DB31BB">
      <w:pPr>
        <w:numPr>
          <w:ilvl w:val="0"/>
          <w:numId w:val="4"/>
        </w:numPr>
        <w:spacing w:after="0" w:line="360" w:lineRule="auto"/>
        <w:ind w:left="360"/>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Does Air Park’s </w:t>
      </w:r>
      <w:r w:rsidRPr="00DB31BB">
        <w:rPr>
          <w:rFonts w:ascii="Times New Roman" w:eastAsia="Times New Roman" w:hAnsi="Times New Roman" w:cs="Times New Roman"/>
          <w:kern w:val="0"/>
          <w14:ligatures w14:val="none"/>
        </w:rPr>
        <w:t>pass-through provisions in its tariff conform to Commission rules, and are they appropriately worded?</w:t>
      </w:r>
    </w:p>
    <w:p w14:paraId="58B93074" w14:textId="77777777" w:rsidR="009824FA" w:rsidRPr="00515233" w:rsidRDefault="009824FA" w:rsidP="009824FA">
      <w:pPr>
        <w:spacing w:after="0" w:line="360" w:lineRule="auto"/>
        <w:ind w:left="360"/>
        <w:jc w:val="both"/>
        <w:rPr>
          <w:rFonts w:ascii="Times New Roman" w:eastAsia="Times New Roman" w:hAnsi="Times New Roman" w:cs="Times New Roman"/>
          <w:kern w:val="0"/>
          <w14:ligatures w14:val="none"/>
        </w:rPr>
      </w:pPr>
    </w:p>
    <w:p w14:paraId="707EB140" w14:textId="77777777" w:rsidR="00515233" w:rsidRPr="00515233" w:rsidRDefault="00515233" w:rsidP="008E0D3A">
      <w:pPr>
        <w:numPr>
          <w:ilvl w:val="0"/>
          <w:numId w:val="2"/>
        </w:numPr>
        <w:spacing w:after="0" w:line="360" w:lineRule="auto"/>
        <w:ind w:left="0" w:firstLine="0"/>
        <w:jc w:val="center"/>
        <w:outlineLvl w:val="0"/>
        <w:rPr>
          <w:rFonts w:ascii="Times New Roman" w:eastAsia="Times New Roman" w:hAnsi="Times New Roman" w:cs="Times New Roman"/>
          <w:b/>
          <w:kern w:val="0"/>
          <w14:ligatures w14:val="none"/>
        </w:rPr>
      </w:pPr>
      <w:r w:rsidRPr="00515233">
        <w:rPr>
          <w:rFonts w:ascii="Times New Roman" w:eastAsia="Times New Roman" w:hAnsi="Times New Roman" w:cs="Times New Roman"/>
          <w:b/>
          <w:kern w:val="0"/>
          <w14:ligatures w14:val="none"/>
        </w:rPr>
        <w:t>ISSUES NOT TO BE ADDRESSED</w:t>
      </w:r>
    </w:p>
    <w:p w14:paraId="4762E32E"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Staff has not identified any issues that should not be addressed in this docket.</w:t>
      </w:r>
    </w:p>
    <w:p w14:paraId="37B22A29"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p>
    <w:p w14:paraId="4908478D" w14:textId="77777777" w:rsidR="00515233" w:rsidRPr="00515233" w:rsidRDefault="00515233" w:rsidP="008E0D3A">
      <w:pPr>
        <w:numPr>
          <w:ilvl w:val="0"/>
          <w:numId w:val="2"/>
        </w:numPr>
        <w:spacing w:after="0" w:line="360" w:lineRule="auto"/>
        <w:ind w:left="0" w:firstLine="0"/>
        <w:jc w:val="center"/>
        <w:outlineLvl w:val="0"/>
        <w:rPr>
          <w:rFonts w:ascii="Times New Roman" w:eastAsia="Times New Roman" w:hAnsi="Times New Roman" w:cs="Times New Roman"/>
          <w:b/>
          <w:kern w:val="0"/>
          <w14:ligatures w14:val="none"/>
        </w:rPr>
      </w:pPr>
      <w:r w:rsidRPr="00515233">
        <w:rPr>
          <w:rFonts w:ascii="Times New Roman" w:eastAsia="Times New Roman" w:hAnsi="Times New Roman" w:cs="Times New Roman"/>
          <w:b/>
          <w:kern w:val="0"/>
          <w14:ligatures w14:val="none"/>
        </w:rPr>
        <w:lastRenderedPageBreak/>
        <w:t>THRESHOLD ISSUES</w:t>
      </w:r>
    </w:p>
    <w:p w14:paraId="5DADD233"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Staff has not identified any threshold issues that should be addressed in this docket.</w:t>
      </w:r>
    </w:p>
    <w:p w14:paraId="7065D088"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p>
    <w:p w14:paraId="0CFDE1BA" w14:textId="77777777" w:rsidR="00515233" w:rsidRPr="00515233" w:rsidRDefault="00515233" w:rsidP="008E0D3A">
      <w:pPr>
        <w:numPr>
          <w:ilvl w:val="0"/>
          <w:numId w:val="2"/>
        </w:numPr>
        <w:spacing w:after="0" w:line="360" w:lineRule="auto"/>
        <w:ind w:left="0" w:firstLine="0"/>
        <w:jc w:val="center"/>
        <w:outlineLvl w:val="0"/>
        <w:rPr>
          <w:rFonts w:ascii="Times New Roman" w:eastAsia="Times New Roman" w:hAnsi="Times New Roman" w:cs="Times New Roman"/>
          <w:bCs/>
          <w:kern w:val="0"/>
          <w14:ligatures w14:val="none"/>
        </w:rPr>
      </w:pPr>
      <w:r w:rsidRPr="00515233">
        <w:rPr>
          <w:rFonts w:ascii="Times New Roman" w:eastAsia="Times New Roman" w:hAnsi="Times New Roman" w:cs="Times New Roman"/>
          <w:b/>
          <w:kern w:val="0"/>
          <w14:ligatures w14:val="none"/>
        </w:rPr>
        <w:t>CONCLUSION</w:t>
      </w:r>
    </w:p>
    <w:p w14:paraId="02C95AD7" w14:textId="77777777" w:rsidR="00515233" w:rsidRPr="00515233" w:rsidRDefault="00515233" w:rsidP="008E0D3A">
      <w:pPr>
        <w:spacing w:after="0" w:line="360" w:lineRule="auto"/>
        <w:ind w:firstLine="720"/>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Staff respectfully requests that its proposed issues be among the issues considered by the Commission in this proceeding.</w:t>
      </w:r>
    </w:p>
    <w:p w14:paraId="229A79A4" w14:textId="77777777" w:rsidR="009824FA" w:rsidRDefault="009824FA" w:rsidP="008E0D3A">
      <w:pPr>
        <w:spacing w:after="0" w:line="360" w:lineRule="auto"/>
        <w:jc w:val="both"/>
        <w:rPr>
          <w:rFonts w:ascii="Times New Roman" w:eastAsia="Times New Roman" w:hAnsi="Times New Roman" w:cs="Times New Roman"/>
          <w:kern w:val="0"/>
          <w14:ligatures w14:val="none"/>
        </w:rPr>
      </w:pPr>
    </w:p>
    <w:p w14:paraId="228CD28E" w14:textId="42ED62C8" w:rsidR="00515233" w:rsidRPr="00515233" w:rsidRDefault="00515233" w:rsidP="008E0D3A">
      <w:pPr>
        <w:spacing w:after="0" w:line="360" w:lineRule="auto"/>
        <w:jc w:val="both"/>
        <w:rPr>
          <w:rFonts w:ascii="Times New Roman" w:eastAsia="Times New Roman" w:hAnsi="Times New Roman" w:cs="Times New Roman"/>
          <w:kern w:val="0"/>
          <w14:ligatures w14:val="none"/>
        </w:rPr>
      </w:pPr>
      <w:r w:rsidRPr="00515233">
        <w:rPr>
          <w:rFonts w:ascii="Times New Roman" w:eastAsia="Times New Roman" w:hAnsi="Times New Roman" w:cs="Times New Roman"/>
          <w:kern w:val="0"/>
          <w14:ligatures w14:val="none"/>
        </w:rPr>
        <w:t xml:space="preserve">Dated:  </w:t>
      </w:r>
      <w:r w:rsidRPr="00515233">
        <w:rPr>
          <w:rFonts w:ascii="Times New Roman" w:eastAsia="Times New Roman" w:hAnsi="Times New Roman" w:cs="Times New Roman"/>
          <w:kern w:val="0"/>
          <w14:ligatures w14:val="none"/>
        </w:rPr>
        <w:fldChar w:fldCharType="begin"/>
      </w:r>
      <w:r w:rsidRPr="00515233">
        <w:rPr>
          <w:rFonts w:ascii="Times New Roman" w:eastAsia="Times New Roman" w:hAnsi="Times New Roman" w:cs="Times New Roman"/>
          <w:kern w:val="0"/>
          <w14:ligatures w14:val="none"/>
        </w:rPr>
        <w:instrText xml:space="preserve"> DATE \@ "MMMM d, yyyy" </w:instrText>
      </w:r>
      <w:r w:rsidRPr="00515233">
        <w:rPr>
          <w:rFonts w:ascii="Times New Roman" w:eastAsia="Times New Roman" w:hAnsi="Times New Roman" w:cs="Times New Roman"/>
          <w:kern w:val="0"/>
          <w14:ligatures w14:val="none"/>
        </w:rPr>
        <w:fldChar w:fldCharType="separate"/>
      </w:r>
      <w:r w:rsidR="00122A85">
        <w:rPr>
          <w:rFonts w:ascii="Times New Roman" w:eastAsia="Times New Roman" w:hAnsi="Times New Roman" w:cs="Times New Roman"/>
          <w:noProof/>
          <w:kern w:val="0"/>
          <w14:ligatures w14:val="none"/>
        </w:rPr>
        <w:t>June 4, 2025</w:t>
      </w:r>
      <w:r w:rsidRPr="00515233">
        <w:rPr>
          <w:rFonts w:ascii="Times New Roman" w:eastAsia="Times New Roman" w:hAnsi="Times New Roman" w:cs="Times New Roman"/>
          <w:kern w:val="0"/>
          <w14:ligatures w14:val="none"/>
        </w:rPr>
        <w:fldChar w:fldCharType="end"/>
      </w:r>
    </w:p>
    <w:p w14:paraId="57C26BE1" w14:textId="0F766009" w:rsidR="009A34AF" w:rsidRPr="00B53D4D" w:rsidRDefault="009A34AF" w:rsidP="008E0D3A">
      <w:pPr>
        <w:spacing w:after="0" w:line="360" w:lineRule="auto"/>
        <w:ind w:firstLine="720"/>
        <w:jc w:val="both"/>
        <w:rPr>
          <w:rFonts w:ascii="Times New Roman" w:eastAsia="Times New Roman" w:hAnsi="Times New Roman" w:cs="Times New Roman"/>
          <w:iCs/>
          <w:kern w:val="0"/>
          <w14:ligatures w14:val="none"/>
        </w:rPr>
      </w:pPr>
    </w:p>
    <w:p w14:paraId="4F00D83B" w14:textId="77777777" w:rsidR="00515233" w:rsidRDefault="00515233" w:rsidP="008E0D3A">
      <w:pPr>
        <w:spacing w:after="0" w:line="480" w:lineRule="auto"/>
        <w:ind w:left="4320"/>
        <w:jc w:val="both"/>
        <w:rPr>
          <w:rFonts w:ascii="Times New Roman" w:eastAsia="Times New Roman" w:hAnsi="Times New Roman" w:cs="Times New Roman"/>
          <w:kern w:val="0"/>
          <w:szCs w:val="20"/>
          <w14:ligatures w14:val="none"/>
        </w:rPr>
      </w:pPr>
    </w:p>
    <w:p w14:paraId="2B97EDD5" w14:textId="0E00C7E2" w:rsidR="009A34AF" w:rsidRPr="00B53D4D" w:rsidRDefault="009A34AF" w:rsidP="008E0D3A">
      <w:pPr>
        <w:spacing w:after="0" w:line="480" w:lineRule="auto"/>
        <w:ind w:left="4320"/>
        <w:jc w:val="both"/>
        <w:rPr>
          <w:rFonts w:ascii="Times New Roman" w:eastAsia="Times New Roman" w:hAnsi="Times New Roman" w:cs="Times New Roman"/>
          <w:kern w:val="0"/>
          <w:szCs w:val="20"/>
          <w14:ligatures w14:val="none"/>
        </w:rPr>
      </w:pPr>
      <w:r w:rsidRPr="00B53D4D">
        <w:rPr>
          <w:rFonts w:ascii="Times New Roman" w:eastAsia="Times New Roman" w:hAnsi="Times New Roman" w:cs="Times New Roman"/>
          <w:kern w:val="0"/>
          <w:szCs w:val="20"/>
          <w14:ligatures w14:val="none"/>
        </w:rPr>
        <w:t>Respectfully submitted,</w:t>
      </w:r>
    </w:p>
    <w:p w14:paraId="7E8BDDD7" w14:textId="77777777" w:rsidR="009A34AF" w:rsidRPr="00B53D4D" w:rsidRDefault="009A34AF" w:rsidP="008E0D3A">
      <w:pPr>
        <w:spacing w:after="0" w:line="240" w:lineRule="auto"/>
        <w:ind w:left="4320"/>
        <w:contextualSpacing/>
        <w:jc w:val="both"/>
        <w:rPr>
          <w:rFonts w:ascii="Times New Roman" w:eastAsia="Times New Roman" w:hAnsi="Times New Roman" w:cs="Times New Roman"/>
          <w:b/>
          <w:kern w:val="0"/>
          <w:szCs w:val="20"/>
          <w14:ligatures w14:val="none"/>
        </w:rPr>
      </w:pPr>
      <w:r w:rsidRPr="00B53D4D">
        <w:rPr>
          <w:rFonts w:ascii="Times New Roman" w:eastAsia="Times New Roman" w:hAnsi="Times New Roman" w:cs="Times New Roman"/>
          <w:b/>
          <w:kern w:val="0"/>
          <w:szCs w:val="20"/>
          <w14:ligatures w14:val="none"/>
        </w:rPr>
        <w:t>PUBLIC UTILITY COMMISSION OF TEXAS LEGAL DIVISION</w:t>
      </w:r>
    </w:p>
    <w:p w14:paraId="56CA7CA9" w14:textId="77777777" w:rsidR="009A34AF" w:rsidRPr="00B53D4D" w:rsidRDefault="009A34AF" w:rsidP="008E0D3A">
      <w:pPr>
        <w:spacing w:after="0" w:line="240" w:lineRule="auto"/>
        <w:ind w:left="4320"/>
        <w:jc w:val="both"/>
        <w:rPr>
          <w:rFonts w:ascii="Times New Roman" w:eastAsia="Times New Roman" w:hAnsi="Times New Roman" w:cs="Times New Roman"/>
          <w:kern w:val="0"/>
          <w:szCs w:val="20"/>
          <w14:ligatures w14:val="none"/>
        </w:rPr>
      </w:pPr>
    </w:p>
    <w:p w14:paraId="311D4D77"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szCs w:val="20"/>
          <w14:ligatures w14:val="none"/>
        </w:rPr>
      </w:pPr>
      <w:r w:rsidRPr="00B53D4D">
        <w:rPr>
          <w:rFonts w:ascii="Times New Roman" w:eastAsia="Times New Roman" w:hAnsi="Times New Roman" w:cs="Times New Roman"/>
          <w:kern w:val="0"/>
          <w:szCs w:val="20"/>
          <w14:ligatures w14:val="none"/>
        </w:rPr>
        <w:t>Marisa Lopez Wagley</w:t>
      </w:r>
    </w:p>
    <w:p w14:paraId="4C31A18D" w14:textId="77777777" w:rsidR="009A34AF" w:rsidRPr="00B53D4D" w:rsidRDefault="009A34AF" w:rsidP="008E0D3A">
      <w:pPr>
        <w:spacing w:after="0" w:line="240" w:lineRule="auto"/>
        <w:ind w:left="4320"/>
        <w:rPr>
          <w:rFonts w:ascii="Times New Roman" w:eastAsia="Times New Roman" w:hAnsi="Times New Roman" w:cs="Times New Roman"/>
          <w:kern w:val="0"/>
          <w:szCs w:val="20"/>
          <w14:ligatures w14:val="none"/>
        </w:rPr>
      </w:pPr>
      <w:r w:rsidRPr="00B53D4D">
        <w:rPr>
          <w:rFonts w:ascii="Times New Roman" w:eastAsia="Times New Roman" w:hAnsi="Times New Roman" w:cs="Times New Roman"/>
          <w:kern w:val="0"/>
          <w:szCs w:val="20"/>
          <w14:ligatures w14:val="none"/>
        </w:rPr>
        <w:t xml:space="preserve">Division Director </w:t>
      </w:r>
    </w:p>
    <w:p w14:paraId="270F7777" w14:textId="77777777" w:rsidR="009A34AF" w:rsidRPr="00B53D4D" w:rsidRDefault="009A34AF" w:rsidP="008E0D3A">
      <w:pPr>
        <w:spacing w:after="0" w:line="240" w:lineRule="auto"/>
        <w:ind w:left="4320"/>
        <w:rPr>
          <w:rFonts w:ascii="Times New Roman" w:eastAsia="Times New Roman" w:hAnsi="Times New Roman" w:cs="Times New Roman"/>
          <w:kern w:val="0"/>
          <w:szCs w:val="20"/>
          <w14:ligatures w14:val="none"/>
        </w:rPr>
      </w:pPr>
    </w:p>
    <w:p w14:paraId="1766D086"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Ian Groetsch</w:t>
      </w:r>
    </w:p>
    <w:p w14:paraId="5E5A524F" w14:textId="77777777" w:rsidR="009A34AF" w:rsidRPr="00B53D4D" w:rsidRDefault="009A34AF" w:rsidP="008E0D3A">
      <w:pPr>
        <w:spacing w:after="0" w:line="240" w:lineRule="auto"/>
        <w:ind w:firstLine="4320"/>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Managing Attorney</w:t>
      </w:r>
    </w:p>
    <w:p w14:paraId="4A14924A"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p>
    <w:p w14:paraId="123D08D0" w14:textId="77777777" w:rsidR="009A34AF" w:rsidRPr="00B53D4D" w:rsidRDefault="009A34AF" w:rsidP="008E0D3A">
      <w:pPr>
        <w:spacing w:after="0" w:line="240" w:lineRule="auto"/>
        <w:ind w:left="4320"/>
        <w:jc w:val="both"/>
        <w:rPr>
          <w:rFonts w:ascii="Times New Roman" w:eastAsia="Times New Roman" w:hAnsi="Times New Roman" w:cs="Times New Roman"/>
          <w:snapToGrid w:val="0"/>
          <w:kern w:val="0"/>
          <w14:ligatures w14:val="none"/>
        </w:rPr>
      </w:pPr>
      <w:bookmarkStart w:id="1" w:name="_Hlk149134321"/>
      <w:bookmarkStart w:id="2" w:name="_Hlk145596776"/>
      <w:r w:rsidRPr="00B53D4D">
        <w:rPr>
          <w:rFonts w:ascii="Times New Roman" w:eastAsia="Times New Roman" w:hAnsi="Times New Roman" w:cs="Times New Roman"/>
          <w:kern w:val="0"/>
          <w:u w:val="single"/>
          <w14:ligatures w14:val="none"/>
        </w:rPr>
        <w:t xml:space="preserve">  /s/ Scott Miles</w:t>
      </w:r>
      <w:r w:rsidRPr="00B53D4D">
        <w:rPr>
          <w:rFonts w:ascii="Times New Roman" w:eastAsia="Times New Roman" w:hAnsi="Times New Roman" w:cs="Times New Roman"/>
          <w:kern w:val="0"/>
          <w:u w:val="single"/>
          <w14:ligatures w14:val="none"/>
        </w:rPr>
        <w:tab/>
      </w:r>
      <w:r w:rsidRPr="00B53D4D">
        <w:rPr>
          <w:rFonts w:ascii="Times New Roman" w:eastAsia="Times New Roman" w:hAnsi="Times New Roman" w:cs="Times New Roman"/>
          <w:kern w:val="0"/>
          <w:u w:val="single"/>
          <w14:ligatures w14:val="none"/>
        </w:rPr>
        <w:tab/>
      </w:r>
      <w:r w:rsidRPr="00B53D4D">
        <w:rPr>
          <w:rFonts w:ascii="Times New Roman" w:eastAsia="Times New Roman" w:hAnsi="Times New Roman" w:cs="Times New Roman"/>
          <w:snapToGrid w:val="0"/>
          <w:kern w:val="0"/>
          <w14:ligatures w14:val="none"/>
        </w:rPr>
        <w:t xml:space="preserve"> </w:t>
      </w:r>
    </w:p>
    <w:p w14:paraId="4A87C491"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Scott Miles</w:t>
      </w:r>
    </w:p>
    <w:bookmarkEnd w:id="1"/>
    <w:p w14:paraId="558CC092"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State Bar No. 24098103</w:t>
      </w:r>
    </w:p>
    <w:p w14:paraId="475892DE"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1701 N. Congress Avenue</w:t>
      </w:r>
    </w:p>
    <w:p w14:paraId="2C07208C"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P.O. Box 13326</w:t>
      </w:r>
    </w:p>
    <w:p w14:paraId="287862CB"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Austin, Texas 78711-3326</w:t>
      </w:r>
    </w:p>
    <w:p w14:paraId="2D72C79C"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(512) 936-7228</w:t>
      </w:r>
    </w:p>
    <w:p w14:paraId="2760788D" w14:textId="77777777" w:rsidR="009A34AF" w:rsidRPr="00B53D4D"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(512) 936-7268 (facsimile)</w:t>
      </w:r>
    </w:p>
    <w:p w14:paraId="3AFD7AA3" w14:textId="77777777" w:rsidR="009A34AF" w:rsidRPr="00B53D4D" w:rsidRDefault="009A34AF" w:rsidP="008E0D3A">
      <w:pPr>
        <w:spacing w:after="0" w:line="240" w:lineRule="auto"/>
        <w:ind w:left="4320"/>
        <w:jc w:val="both"/>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Scott.Miles@puc.texas.gov</w:t>
      </w:r>
    </w:p>
    <w:bookmarkEnd w:id="2"/>
    <w:p w14:paraId="295688A5" w14:textId="77777777" w:rsidR="009A34AF" w:rsidRPr="00B53D4D" w:rsidRDefault="009A34AF" w:rsidP="008E0D3A">
      <w:pPr>
        <w:spacing w:after="0" w:line="240" w:lineRule="auto"/>
        <w:ind w:left="4320"/>
        <w:jc w:val="both"/>
        <w:rPr>
          <w:rFonts w:ascii="Times New Roman" w:eastAsia="Times New Roman" w:hAnsi="Times New Roman" w:cs="Times New Roman"/>
          <w:kern w:val="0"/>
          <w:szCs w:val="20"/>
          <w14:ligatures w14:val="none"/>
        </w:rPr>
      </w:pPr>
    </w:p>
    <w:p w14:paraId="77C4FC14" w14:textId="77777777" w:rsidR="009A34AF" w:rsidRPr="00B53D4D" w:rsidRDefault="009A34AF" w:rsidP="008E0D3A">
      <w:pPr>
        <w:spacing w:after="0" w:line="240" w:lineRule="auto"/>
        <w:ind w:left="4320"/>
        <w:jc w:val="both"/>
        <w:rPr>
          <w:rFonts w:ascii="Times New Roman" w:eastAsia="Times New Roman" w:hAnsi="Times New Roman" w:cs="Times New Roman"/>
          <w:kern w:val="0"/>
          <w:szCs w:val="20"/>
          <w14:ligatures w14:val="none"/>
        </w:rPr>
      </w:pPr>
    </w:p>
    <w:p w14:paraId="1DFAE826"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0EBB4A6A"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3DF7A084"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23BAF9FA"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4E552B17"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5213ACC4" w14:textId="77777777" w:rsidR="006F35DA" w:rsidRDefault="006F35DA" w:rsidP="008E0D3A">
      <w:pPr>
        <w:spacing w:after="0" w:line="360" w:lineRule="auto"/>
        <w:jc w:val="center"/>
        <w:rPr>
          <w:rFonts w:ascii="Times New Roman" w:eastAsia="Times New Roman" w:hAnsi="Times New Roman" w:cs="Times New Roman"/>
          <w:b/>
          <w:bCs/>
          <w:kern w:val="0"/>
          <w14:ligatures w14:val="none"/>
        </w:rPr>
      </w:pPr>
    </w:p>
    <w:p w14:paraId="48B28C9E" w14:textId="3462EC65" w:rsidR="009A34AF" w:rsidRPr="005A6E2D" w:rsidRDefault="009A34AF" w:rsidP="008E0D3A">
      <w:pPr>
        <w:spacing w:after="0" w:line="360" w:lineRule="auto"/>
        <w:jc w:val="center"/>
        <w:rPr>
          <w:rFonts w:ascii="Times New Roman" w:eastAsia="Times New Roman" w:hAnsi="Times New Roman" w:cs="Times New Roman"/>
          <w:b/>
          <w:bCs/>
          <w:kern w:val="0"/>
          <w14:ligatures w14:val="none"/>
        </w:rPr>
      </w:pPr>
      <w:r w:rsidRPr="00B53D4D">
        <w:rPr>
          <w:rFonts w:ascii="Times New Roman" w:eastAsia="Times New Roman" w:hAnsi="Times New Roman" w:cs="Times New Roman"/>
          <w:b/>
          <w:bCs/>
          <w:kern w:val="0"/>
          <w14:ligatures w14:val="none"/>
        </w:rPr>
        <w:lastRenderedPageBreak/>
        <w:t>DOCKET NO. 5</w:t>
      </w:r>
      <w:r w:rsidR="006F35DA">
        <w:rPr>
          <w:rFonts w:ascii="Times New Roman" w:eastAsia="Times New Roman" w:hAnsi="Times New Roman" w:cs="Times New Roman"/>
          <w:b/>
          <w:bCs/>
          <w:kern w:val="0"/>
          <w14:ligatures w14:val="none"/>
        </w:rPr>
        <w:t>5592</w:t>
      </w:r>
    </w:p>
    <w:p w14:paraId="3D83863D" w14:textId="3D7D9CDF" w:rsidR="009A34AF" w:rsidRPr="00B53D4D" w:rsidRDefault="009A34AF" w:rsidP="008E0D3A">
      <w:pPr>
        <w:spacing w:after="0" w:line="360" w:lineRule="auto"/>
        <w:jc w:val="center"/>
        <w:rPr>
          <w:rFonts w:ascii="Times New Roman" w:eastAsia="Times New Roman" w:hAnsi="Times New Roman" w:cs="Times New Roman"/>
          <w:b/>
          <w:kern w:val="0"/>
          <w:szCs w:val="20"/>
          <w14:ligatures w14:val="none"/>
        </w:rPr>
      </w:pPr>
      <w:r w:rsidRPr="00B53D4D">
        <w:rPr>
          <w:rFonts w:ascii="Times New Roman" w:eastAsia="Times New Roman" w:hAnsi="Times New Roman" w:cs="Times New Roman"/>
          <w:b/>
          <w:kern w:val="0"/>
          <w:szCs w:val="20"/>
          <w14:ligatures w14:val="none"/>
        </w:rPr>
        <w:t>CERTIFICATE OF SERVICE</w:t>
      </w:r>
    </w:p>
    <w:p w14:paraId="79C19930" w14:textId="73E9734C" w:rsidR="009A34AF" w:rsidRPr="00B53D4D" w:rsidRDefault="009A34AF" w:rsidP="008E0D3A">
      <w:pPr>
        <w:spacing w:after="0" w:line="360" w:lineRule="auto"/>
        <w:ind w:firstLine="720"/>
        <w:jc w:val="both"/>
        <w:rPr>
          <w:rFonts w:ascii="Times New Roman" w:eastAsia="Times New Roman" w:hAnsi="Times New Roman" w:cs="Times New Roman"/>
          <w:kern w:val="0"/>
          <w:szCs w:val="20"/>
          <w14:ligatures w14:val="none"/>
        </w:rPr>
      </w:pPr>
      <w:r w:rsidRPr="00B53D4D">
        <w:rPr>
          <w:rFonts w:ascii="Times New Roman" w:eastAsia="Times New Roman" w:hAnsi="Times New Roman" w:cs="Times New Roman"/>
          <w:color w:val="0D0D0D"/>
          <w:kern w:val="0"/>
          <w:szCs w:val="20"/>
          <w14:ligatures w14:val="none"/>
        </w:rPr>
        <w:t>I certify that, unless otherwise ordered by the presiding officer, notice of the filing of this document will be provided to all parties of record via electronic mail on</w:t>
      </w:r>
      <w:r w:rsidRPr="00B53D4D">
        <w:rPr>
          <w:rFonts w:ascii="Times New Roman" w:eastAsia="Times New Roman" w:hAnsi="Times New Roman" w:cs="Times New Roman"/>
          <w:kern w:val="0"/>
          <w:szCs w:val="20"/>
          <w14:ligatures w14:val="none"/>
        </w:rPr>
        <w:t xml:space="preserve"> </w:t>
      </w:r>
      <w:r w:rsidRPr="00B53D4D">
        <w:rPr>
          <w:rFonts w:ascii="Times New Roman" w:eastAsia="Times New Roman" w:hAnsi="Times New Roman" w:cs="Times New Roman"/>
          <w:kern w:val="0"/>
          <w:szCs w:val="20"/>
          <w14:ligatures w14:val="none"/>
        </w:rPr>
        <w:fldChar w:fldCharType="begin"/>
      </w:r>
      <w:r w:rsidRPr="00B53D4D">
        <w:rPr>
          <w:rFonts w:ascii="Times New Roman" w:eastAsia="Times New Roman" w:hAnsi="Times New Roman" w:cs="Times New Roman"/>
          <w:kern w:val="0"/>
          <w:szCs w:val="20"/>
          <w14:ligatures w14:val="none"/>
        </w:rPr>
        <w:instrText xml:space="preserve"> DATE \@ "MMMM d, yyyy" </w:instrText>
      </w:r>
      <w:r w:rsidRPr="00B53D4D">
        <w:rPr>
          <w:rFonts w:ascii="Times New Roman" w:eastAsia="Times New Roman" w:hAnsi="Times New Roman" w:cs="Times New Roman"/>
          <w:kern w:val="0"/>
          <w:szCs w:val="20"/>
          <w14:ligatures w14:val="none"/>
        </w:rPr>
        <w:fldChar w:fldCharType="separate"/>
      </w:r>
      <w:r w:rsidR="00122A85">
        <w:rPr>
          <w:rFonts w:ascii="Times New Roman" w:eastAsia="Times New Roman" w:hAnsi="Times New Roman" w:cs="Times New Roman"/>
          <w:noProof/>
          <w:kern w:val="0"/>
          <w:szCs w:val="20"/>
          <w14:ligatures w14:val="none"/>
        </w:rPr>
        <w:t>June 4, 2025</w:t>
      </w:r>
      <w:r w:rsidRPr="00B53D4D">
        <w:rPr>
          <w:rFonts w:ascii="Times New Roman" w:eastAsia="Times New Roman" w:hAnsi="Times New Roman" w:cs="Times New Roman"/>
          <w:kern w:val="0"/>
          <w:szCs w:val="20"/>
          <w14:ligatures w14:val="none"/>
        </w:rPr>
        <w:fldChar w:fldCharType="end"/>
      </w:r>
      <w:r w:rsidRPr="00B53D4D">
        <w:rPr>
          <w:rFonts w:ascii="Times New Roman" w:eastAsia="Times New Roman" w:hAnsi="Times New Roman" w:cs="Times New Roman"/>
          <w:color w:val="0D0D0D"/>
          <w:kern w:val="0"/>
          <w:szCs w:val="20"/>
          <w14:ligatures w14:val="none"/>
        </w:rPr>
        <w:t>, in accordance with the Second Order Suspending Rules, issued in Project No. 50664.</w:t>
      </w:r>
    </w:p>
    <w:p w14:paraId="131ECE23" w14:textId="77777777" w:rsidR="009A34AF" w:rsidRPr="00B53D4D" w:rsidRDefault="009A34AF" w:rsidP="008E0D3A">
      <w:pPr>
        <w:spacing w:after="0" w:line="240" w:lineRule="auto"/>
        <w:ind w:left="3600"/>
        <w:jc w:val="both"/>
        <w:rPr>
          <w:rFonts w:ascii="Times New Roman" w:eastAsia="Times New Roman" w:hAnsi="Times New Roman" w:cs="Times New Roman"/>
          <w:kern w:val="0"/>
          <w:szCs w:val="20"/>
          <w14:ligatures w14:val="none"/>
        </w:rPr>
      </w:pPr>
    </w:p>
    <w:p w14:paraId="1FD6C665" w14:textId="77777777" w:rsidR="009A34AF" w:rsidRPr="00B53D4D" w:rsidRDefault="009A34AF" w:rsidP="008E0D3A">
      <w:pPr>
        <w:spacing w:after="0" w:line="240" w:lineRule="auto"/>
        <w:ind w:left="4320"/>
        <w:jc w:val="both"/>
        <w:rPr>
          <w:rFonts w:ascii="Times New Roman" w:eastAsia="Times New Roman" w:hAnsi="Times New Roman" w:cs="Times New Roman"/>
          <w:snapToGrid w:val="0"/>
          <w:kern w:val="0"/>
          <w14:ligatures w14:val="none"/>
        </w:rPr>
      </w:pPr>
      <w:r w:rsidRPr="00B53D4D">
        <w:rPr>
          <w:rFonts w:ascii="Times New Roman" w:eastAsia="Times New Roman" w:hAnsi="Times New Roman" w:cs="Times New Roman"/>
          <w:kern w:val="0"/>
          <w:u w:val="single"/>
          <w14:ligatures w14:val="none"/>
        </w:rPr>
        <w:t xml:space="preserve">  /s/ Scott Miles</w:t>
      </w:r>
      <w:r w:rsidRPr="00B53D4D">
        <w:rPr>
          <w:rFonts w:ascii="Times New Roman" w:eastAsia="Times New Roman" w:hAnsi="Times New Roman" w:cs="Times New Roman"/>
          <w:kern w:val="0"/>
          <w:u w:val="single"/>
          <w14:ligatures w14:val="none"/>
        </w:rPr>
        <w:tab/>
      </w:r>
      <w:r w:rsidRPr="00B53D4D">
        <w:rPr>
          <w:rFonts w:ascii="Times New Roman" w:eastAsia="Times New Roman" w:hAnsi="Times New Roman" w:cs="Times New Roman"/>
          <w:kern w:val="0"/>
          <w:u w:val="single"/>
          <w14:ligatures w14:val="none"/>
        </w:rPr>
        <w:tab/>
      </w:r>
      <w:r w:rsidRPr="00B53D4D">
        <w:rPr>
          <w:rFonts w:ascii="Times New Roman" w:eastAsia="Times New Roman" w:hAnsi="Times New Roman" w:cs="Times New Roman"/>
          <w:snapToGrid w:val="0"/>
          <w:kern w:val="0"/>
          <w14:ligatures w14:val="none"/>
        </w:rPr>
        <w:t xml:space="preserve"> </w:t>
      </w:r>
    </w:p>
    <w:p w14:paraId="0D85D494" w14:textId="77777777" w:rsidR="009A34AF" w:rsidRPr="009A34AF" w:rsidRDefault="009A34AF" w:rsidP="008E0D3A">
      <w:pPr>
        <w:overflowPunct w:val="0"/>
        <w:autoSpaceDE w:val="0"/>
        <w:autoSpaceDN w:val="0"/>
        <w:adjustRightInd w:val="0"/>
        <w:spacing w:after="0" w:line="240" w:lineRule="auto"/>
        <w:ind w:left="4320"/>
        <w:textAlignment w:val="baseline"/>
        <w:rPr>
          <w:rFonts w:ascii="Times New Roman" w:eastAsia="Times New Roman" w:hAnsi="Times New Roman" w:cs="Times New Roman"/>
          <w:kern w:val="0"/>
          <w14:ligatures w14:val="none"/>
        </w:rPr>
      </w:pPr>
      <w:r w:rsidRPr="00B53D4D">
        <w:rPr>
          <w:rFonts w:ascii="Times New Roman" w:eastAsia="Times New Roman" w:hAnsi="Times New Roman" w:cs="Times New Roman"/>
          <w:kern w:val="0"/>
          <w14:ligatures w14:val="none"/>
        </w:rPr>
        <w:t>Scott Mile</w:t>
      </w:r>
      <w:r>
        <w:rPr>
          <w:rFonts w:ascii="Times New Roman" w:eastAsia="Times New Roman" w:hAnsi="Times New Roman" w:cs="Times New Roman"/>
          <w:kern w:val="0"/>
          <w14:ligatures w14:val="none"/>
        </w:rPr>
        <w:t>s</w:t>
      </w:r>
    </w:p>
    <w:sectPr w:rsidR="009A34AF" w:rsidRPr="009A34AF" w:rsidSect="009A34A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82A5" w14:textId="77777777" w:rsidR="009A34AF" w:rsidRDefault="009A34AF" w:rsidP="009A34AF">
      <w:pPr>
        <w:spacing w:after="0" w:line="240" w:lineRule="auto"/>
      </w:pPr>
      <w:r>
        <w:separator/>
      </w:r>
    </w:p>
  </w:endnote>
  <w:endnote w:type="continuationSeparator" w:id="0">
    <w:p w14:paraId="0E947E6B" w14:textId="77777777" w:rsidR="009A34AF" w:rsidRDefault="009A34AF" w:rsidP="009A3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5A43" w14:textId="77777777" w:rsidR="009A34AF" w:rsidRDefault="009A34AF" w:rsidP="009A34AF">
      <w:pPr>
        <w:spacing w:after="0" w:line="240" w:lineRule="auto"/>
      </w:pPr>
      <w:r>
        <w:separator/>
      </w:r>
    </w:p>
  </w:footnote>
  <w:footnote w:type="continuationSeparator" w:id="0">
    <w:p w14:paraId="404C6C40" w14:textId="77777777" w:rsidR="009A34AF" w:rsidRDefault="009A34AF" w:rsidP="009A3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rPr>
        <w:rFonts w:ascii="Times New Roman" w:hAnsi="Times New Roman" w:cs="Times New Roman"/>
      </w:rPr>
    </w:sdtEndPr>
    <w:sdtContent>
      <w:p w14:paraId="701034CC" w14:textId="77777777" w:rsidR="009A34AF" w:rsidRPr="009A34AF" w:rsidRDefault="009A34AF">
        <w:pPr>
          <w:pStyle w:val="Header"/>
          <w:jc w:val="right"/>
          <w:rPr>
            <w:rFonts w:ascii="Times New Roman" w:hAnsi="Times New Roman" w:cs="Times New Roman"/>
            <w:b/>
            <w:bCs/>
            <w:sz w:val="20"/>
            <w:szCs w:val="20"/>
          </w:rPr>
        </w:pPr>
        <w:r w:rsidRPr="009A34AF">
          <w:rPr>
            <w:rFonts w:ascii="Times New Roman" w:hAnsi="Times New Roman" w:cs="Times New Roman"/>
            <w:b/>
            <w:bCs/>
            <w:sz w:val="20"/>
            <w:szCs w:val="20"/>
          </w:rPr>
          <w:t xml:space="preserve">Page </w:t>
        </w:r>
        <w:r w:rsidRPr="009A34AF">
          <w:rPr>
            <w:rFonts w:ascii="Times New Roman" w:hAnsi="Times New Roman" w:cs="Times New Roman"/>
            <w:b/>
            <w:bCs/>
            <w:sz w:val="20"/>
            <w:szCs w:val="20"/>
          </w:rPr>
          <w:fldChar w:fldCharType="begin"/>
        </w:r>
        <w:r w:rsidRPr="009A34AF">
          <w:rPr>
            <w:rFonts w:ascii="Times New Roman" w:hAnsi="Times New Roman" w:cs="Times New Roman"/>
            <w:b/>
            <w:bCs/>
            <w:sz w:val="20"/>
            <w:szCs w:val="20"/>
          </w:rPr>
          <w:instrText xml:space="preserve"> PAGE </w:instrText>
        </w:r>
        <w:r w:rsidRPr="009A34AF">
          <w:rPr>
            <w:rFonts w:ascii="Times New Roman" w:hAnsi="Times New Roman" w:cs="Times New Roman"/>
            <w:b/>
            <w:bCs/>
            <w:sz w:val="20"/>
            <w:szCs w:val="20"/>
          </w:rPr>
          <w:fldChar w:fldCharType="separate"/>
        </w:r>
        <w:r w:rsidRPr="009A34AF">
          <w:rPr>
            <w:rFonts w:ascii="Times New Roman" w:hAnsi="Times New Roman" w:cs="Times New Roman"/>
            <w:b/>
            <w:bCs/>
            <w:noProof/>
            <w:sz w:val="20"/>
            <w:szCs w:val="20"/>
          </w:rPr>
          <w:t>2</w:t>
        </w:r>
        <w:r w:rsidRPr="009A34AF">
          <w:rPr>
            <w:rFonts w:ascii="Times New Roman" w:hAnsi="Times New Roman" w:cs="Times New Roman"/>
            <w:b/>
            <w:bCs/>
            <w:sz w:val="20"/>
            <w:szCs w:val="20"/>
          </w:rPr>
          <w:fldChar w:fldCharType="end"/>
        </w:r>
        <w:r w:rsidRPr="009A34AF">
          <w:rPr>
            <w:rFonts w:ascii="Times New Roman" w:hAnsi="Times New Roman" w:cs="Times New Roman"/>
            <w:b/>
            <w:bCs/>
            <w:sz w:val="20"/>
            <w:szCs w:val="20"/>
          </w:rPr>
          <w:t xml:space="preserve"> of </w:t>
        </w:r>
        <w:r w:rsidRPr="009A34AF">
          <w:rPr>
            <w:rFonts w:ascii="Times New Roman" w:hAnsi="Times New Roman" w:cs="Times New Roman"/>
            <w:b/>
            <w:bCs/>
            <w:sz w:val="20"/>
            <w:szCs w:val="20"/>
          </w:rPr>
          <w:fldChar w:fldCharType="begin"/>
        </w:r>
        <w:r w:rsidRPr="009A34AF">
          <w:rPr>
            <w:rFonts w:ascii="Times New Roman" w:hAnsi="Times New Roman" w:cs="Times New Roman"/>
            <w:b/>
            <w:bCs/>
            <w:sz w:val="20"/>
            <w:szCs w:val="20"/>
          </w:rPr>
          <w:instrText xml:space="preserve"> NUMPAGES  </w:instrText>
        </w:r>
        <w:r w:rsidRPr="009A34AF">
          <w:rPr>
            <w:rFonts w:ascii="Times New Roman" w:hAnsi="Times New Roman" w:cs="Times New Roman"/>
            <w:b/>
            <w:bCs/>
            <w:sz w:val="20"/>
            <w:szCs w:val="20"/>
          </w:rPr>
          <w:fldChar w:fldCharType="separate"/>
        </w:r>
        <w:r w:rsidRPr="009A34AF">
          <w:rPr>
            <w:rFonts w:ascii="Times New Roman" w:hAnsi="Times New Roman" w:cs="Times New Roman"/>
            <w:b/>
            <w:bCs/>
            <w:noProof/>
            <w:sz w:val="20"/>
            <w:szCs w:val="20"/>
          </w:rPr>
          <w:t>2</w:t>
        </w:r>
        <w:r w:rsidRPr="009A34AF">
          <w:rPr>
            <w:rFonts w:ascii="Times New Roman" w:hAnsi="Times New Roman" w:cs="Times New Roman"/>
            <w:b/>
            <w:bCs/>
            <w:sz w:val="20"/>
            <w:szCs w:val="20"/>
          </w:rPr>
          <w:fldChar w:fldCharType="end"/>
        </w:r>
      </w:p>
    </w:sdtContent>
  </w:sdt>
  <w:p w14:paraId="28ABE051" w14:textId="77777777" w:rsidR="009A34AF" w:rsidRDefault="009A3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016B"/>
    <w:multiLevelType w:val="multilevel"/>
    <w:tmpl w:val="36EC570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0AE52F4"/>
    <w:multiLevelType w:val="hybridMultilevel"/>
    <w:tmpl w:val="422A9D66"/>
    <w:lvl w:ilvl="0" w:tplc="92DC99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BB249B8"/>
    <w:multiLevelType w:val="hybridMultilevel"/>
    <w:tmpl w:val="0B9A85E8"/>
    <w:lvl w:ilvl="0" w:tplc="92A2BAD8">
      <w:start w:val="1"/>
      <w:numFmt w:val="upp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21511B"/>
    <w:multiLevelType w:val="hybridMultilevel"/>
    <w:tmpl w:val="BAE20F18"/>
    <w:lvl w:ilvl="0" w:tplc="0409000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729355">
    <w:abstractNumId w:val="1"/>
  </w:num>
  <w:num w:numId="2" w16cid:durableId="1962033355">
    <w:abstractNumId w:val="2"/>
  </w:num>
  <w:num w:numId="3" w16cid:durableId="423495301">
    <w:abstractNumId w:val="0"/>
  </w:num>
  <w:num w:numId="4" w16cid:durableId="898367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AF"/>
    <w:rsid w:val="00031550"/>
    <w:rsid w:val="00120D4F"/>
    <w:rsid w:val="00122A85"/>
    <w:rsid w:val="001644C0"/>
    <w:rsid w:val="001A79CF"/>
    <w:rsid w:val="002A1AA7"/>
    <w:rsid w:val="002F689C"/>
    <w:rsid w:val="00344B70"/>
    <w:rsid w:val="00515233"/>
    <w:rsid w:val="005A6E2D"/>
    <w:rsid w:val="006C60FF"/>
    <w:rsid w:val="006F35DA"/>
    <w:rsid w:val="00711C3D"/>
    <w:rsid w:val="007E0EBF"/>
    <w:rsid w:val="008B7771"/>
    <w:rsid w:val="008E0D3A"/>
    <w:rsid w:val="009824FA"/>
    <w:rsid w:val="009A34AF"/>
    <w:rsid w:val="00A57582"/>
    <w:rsid w:val="00A91A1A"/>
    <w:rsid w:val="00B560DB"/>
    <w:rsid w:val="00CA5F01"/>
    <w:rsid w:val="00D0444D"/>
    <w:rsid w:val="00D353A8"/>
    <w:rsid w:val="00DB31BB"/>
    <w:rsid w:val="00E331A6"/>
    <w:rsid w:val="00ED384B"/>
    <w:rsid w:val="00F103D5"/>
    <w:rsid w:val="00FA1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FF48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4AF"/>
  </w:style>
  <w:style w:type="paragraph" w:styleId="Heading1">
    <w:name w:val="heading 1"/>
    <w:basedOn w:val="Normal"/>
    <w:next w:val="Normal"/>
    <w:link w:val="Heading1Char"/>
    <w:uiPriority w:val="9"/>
    <w:qFormat/>
    <w:rsid w:val="009A34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A34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34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34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34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34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34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34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34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4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A34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34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34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34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34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34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34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34AF"/>
    <w:rPr>
      <w:rFonts w:eastAsiaTheme="majorEastAsia" w:cstheme="majorBidi"/>
      <w:color w:val="272727" w:themeColor="text1" w:themeTint="D8"/>
    </w:rPr>
  </w:style>
  <w:style w:type="paragraph" w:styleId="Title">
    <w:name w:val="Title"/>
    <w:basedOn w:val="Normal"/>
    <w:next w:val="Normal"/>
    <w:link w:val="TitleChar"/>
    <w:uiPriority w:val="10"/>
    <w:qFormat/>
    <w:rsid w:val="009A3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4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4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34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34AF"/>
    <w:pPr>
      <w:spacing w:before="160"/>
      <w:jc w:val="center"/>
    </w:pPr>
    <w:rPr>
      <w:i/>
      <w:iCs/>
      <w:color w:val="404040" w:themeColor="text1" w:themeTint="BF"/>
    </w:rPr>
  </w:style>
  <w:style w:type="character" w:customStyle="1" w:styleId="QuoteChar">
    <w:name w:val="Quote Char"/>
    <w:basedOn w:val="DefaultParagraphFont"/>
    <w:link w:val="Quote"/>
    <w:uiPriority w:val="29"/>
    <w:rsid w:val="009A34AF"/>
    <w:rPr>
      <w:i/>
      <w:iCs/>
      <w:color w:val="404040" w:themeColor="text1" w:themeTint="BF"/>
    </w:rPr>
  </w:style>
  <w:style w:type="paragraph" w:styleId="ListParagraph">
    <w:name w:val="List Paragraph"/>
    <w:basedOn w:val="Normal"/>
    <w:uiPriority w:val="34"/>
    <w:qFormat/>
    <w:rsid w:val="009A34AF"/>
    <w:pPr>
      <w:ind w:left="720"/>
      <w:contextualSpacing/>
    </w:pPr>
  </w:style>
  <w:style w:type="character" w:styleId="IntenseEmphasis">
    <w:name w:val="Intense Emphasis"/>
    <w:basedOn w:val="DefaultParagraphFont"/>
    <w:uiPriority w:val="21"/>
    <w:qFormat/>
    <w:rsid w:val="009A34AF"/>
    <w:rPr>
      <w:i/>
      <w:iCs/>
      <w:color w:val="0F4761" w:themeColor="accent1" w:themeShade="BF"/>
    </w:rPr>
  </w:style>
  <w:style w:type="paragraph" w:styleId="IntenseQuote">
    <w:name w:val="Intense Quote"/>
    <w:basedOn w:val="Normal"/>
    <w:next w:val="Normal"/>
    <w:link w:val="IntenseQuoteChar"/>
    <w:uiPriority w:val="30"/>
    <w:qFormat/>
    <w:rsid w:val="009A34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34AF"/>
    <w:rPr>
      <w:i/>
      <w:iCs/>
      <w:color w:val="0F4761" w:themeColor="accent1" w:themeShade="BF"/>
    </w:rPr>
  </w:style>
  <w:style w:type="character" w:styleId="IntenseReference">
    <w:name w:val="Intense Reference"/>
    <w:basedOn w:val="DefaultParagraphFont"/>
    <w:uiPriority w:val="32"/>
    <w:qFormat/>
    <w:rsid w:val="009A34AF"/>
    <w:rPr>
      <w:b/>
      <w:bCs/>
      <w:smallCaps/>
      <w:color w:val="0F4761" w:themeColor="accent1" w:themeShade="BF"/>
      <w:spacing w:val="5"/>
    </w:rPr>
  </w:style>
  <w:style w:type="paragraph" w:styleId="FootnoteText">
    <w:name w:val="footnote text"/>
    <w:basedOn w:val="Normal"/>
    <w:link w:val="FootnoteTextChar"/>
    <w:uiPriority w:val="99"/>
    <w:semiHidden/>
    <w:unhideWhenUsed/>
    <w:rsid w:val="009A34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34AF"/>
    <w:rPr>
      <w:sz w:val="20"/>
      <w:szCs w:val="20"/>
    </w:rPr>
  </w:style>
  <w:style w:type="character" w:styleId="FootnoteReference">
    <w:name w:val="footnote reference"/>
    <w:basedOn w:val="DefaultParagraphFont"/>
    <w:semiHidden/>
    <w:rsid w:val="009A34AF"/>
    <w:rPr>
      <w:b w:val="0"/>
      <w:i w:val="0"/>
      <w:kern w:val="0"/>
      <w:position w:val="0"/>
      <w:u w:val="none"/>
      <w:vertAlign w:val="superscript"/>
    </w:rPr>
  </w:style>
  <w:style w:type="table" w:styleId="TableGrid">
    <w:name w:val="Table Grid"/>
    <w:basedOn w:val="TableNormal"/>
    <w:rsid w:val="009A34AF"/>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3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4AF"/>
  </w:style>
  <w:style w:type="paragraph" w:styleId="Footer">
    <w:name w:val="footer"/>
    <w:basedOn w:val="Normal"/>
    <w:link w:val="FooterChar"/>
    <w:uiPriority w:val="99"/>
    <w:unhideWhenUsed/>
    <w:rsid w:val="009A3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34AF"/>
  </w:style>
  <w:style w:type="paragraph" w:customStyle="1" w:styleId="Paragraph">
    <w:name w:val="Paragraph"/>
    <w:basedOn w:val="Normal"/>
    <w:qFormat/>
    <w:rsid w:val="00515233"/>
    <w:pPr>
      <w:spacing w:after="0" w:line="360" w:lineRule="auto"/>
      <w:ind w:firstLine="720"/>
      <w:jc w:val="both"/>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2192</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2025-05-19T15:33:00Z</dcterms:created>
  <dcterms:modified xsi:type="dcterms:W3CDTF">2025-06-04T15:56:00Z</dcterms:modified>
</cp:coreProperties>
</file>